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A04F13" w:rsidTr="00A04F13">
        <w:trPr>
          <w:jc w:val="center"/>
        </w:trPr>
        <w:tc>
          <w:tcPr>
            <w:tcW w:w="743" w:type="dxa"/>
            <w:hideMark/>
          </w:tcPr>
          <w:p w:rsidR="00A04F13" w:rsidRDefault="00A04F13" w:rsidP="000A44DE">
            <w:pPr>
              <w:spacing w:line="360" w:lineRule="auto"/>
              <w:jc w:val="both"/>
              <w:rPr>
                <w:rFonts w:ascii="Arial" w:hAnsi="Arial"/>
                <w:b/>
                <w:bCs/>
              </w:rPr>
            </w:pPr>
            <w:r>
              <w:rPr>
                <w:rFonts w:ascii="Arial" w:hAnsi="Arial"/>
                <w:b/>
                <w:bCs/>
                <w:rtl/>
              </w:rPr>
              <w:t xml:space="preserve">בפני </w:t>
            </w:r>
          </w:p>
        </w:tc>
        <w:tc>
          <w:tcPr>
            <w:tcW w:w="8077" w:type="dxa"/>
            <w:gridSpan w:val="2"/>
          </w:tcPr>
          <w:p w:rsidR="00A04F13" w:rsidRPr="00A04F13" w:rsidRDefault="00A04F13" w:rsidP="000A44DE">
            <w:pPr>
              <w:spacing w:line="360" w:lineRule="auto"/>
              <w:rPr>
                <w:b/>
                <w:bCs/>
              </w:rPr>
            </w:pPr>
            <w:r w:rsidRPr="00A04F13">
              <w:rPr>
                <w:b/>
                <w:bCs/>
                <w:rtl/>
              </w:rPr>
              <w:t xml:space="preserve">כב' השופט  אביגדור דורות, </w:t>
            </w:r>
            <w:r>
              <w:rPr>
                <w:b/>
                <w:bCs/>
                <w:rtl/>
              </w:rPr>
              <w:t xml:space="preserve">יו"ר הוועדה </w:t>
            </w:r>
          </w:p>
          <w:p w:rsidR="00A04F13" w:rsidRPr="00A04F13" w:rsidRDefault="005E3A6C" w:rsidP="000A44DE">
            <w:pPr>
              <w:spacing w:line="360" w:lineRule="auto"/>
              <w:rPr>
                <w:b/>
                <w:bCs/>
                <w:rtl/>
              </w:rPr>
            </w:pPr>
            <w:r>
              <w:rPr>
                <w:rFonts w:hint="cs"/>
                <w:b/>
                <w:bCs/>
                <w:rtl/>
              </w:rPr>
              <w:t>המ</w:t>
            </w:r>
            <w:r w:rsidR="00DA5573">
              <w:rPr>
                <w:rFonts w:hint="cs"/>
                <w:b/>
                <w:bCs/>
                <w:rtl/>
              </w:rPr>
              <w:t>ה</w:t>
            </w:r>
            <w:r>
              <w:rPr>
                <w:rFonts w:hint="cs"/>
                <w:b/>
                <w:bCs/>
                <w:rtl/>
              </w:rPr>
              <w:t>נדס</w:t>
            </w:r>
            <w:r w:rsidR="00A04F13" w:rsidRPr="00A04F13">
              <w:rPr>
                <w:b/>
                <w:bCs/>
                <w:rtl/>
              </w:rPr>
              <w:t xml:space="preserve"> </w:t>
            </w:r>
            <w:r w:rsidR="00521707">
              <w:rPr>
                <w:rFonts w:hint="cs"/>
                <w:b/>
                <w:bCs/>
                <w:rtl/>
              </w:rPr>
              <w:t xml:space="preserve">אבירם </w:t>
            </w:r>
            <w:r w:rsidR="00A04F13" w:rsidRPr="00A04F13">
              <w:rPr>
                <w:b/>
                <w:bCs/>
                <w:rtl/>
              </w:rPr>
              <w:t>בר</w:t>
            </w:r>
            <w:r w:rsidR="00521707">
              <w:rPr>
                <w:rFonts w:hint="cs"/>
                <w:b/>
                <w:bCs/>
                <w:rtl/>
              </w:rPr>
              <w:t>-</w:t>
            </w:r>
            <w:r w:rsidR="00A04F13" w:rsidRPr="00A04F13">
              <w:rPr>
                <w:b/>
                <w:bCs/>
                <w:rtl/>
              </w:rPr>
              <w:t>עקיבא, חבר הוועדה</w:t>
            </w:r>
          </w:p>
          <w:p w:rsidR="00A04F13" w:rsidRDefault="005E3A6C" w:rsidP="000A44DE">
            <w:pPr>
              <w:spacing w:line="360" w:lineRule="auto"/>
              <w:rPr>
                <w:rFonts w:ascii="Arial" w:hAnsi="Arial" w:cs="FrankRuehl"/>
                <w:sz w:val="28"/>
                <w:szCs w:val="28"/>
                <w:highlight w:val="yellow"/>
                <w:rtl/>
              </w:rPr>
            </w:pPr>
            <w:r>
              <w:rPr>
                <w:rFonts w:hint="cs"/>
                <w:b/>
                <w:bCs/>
                <w:rtl/>
              </w:rPr>
              <w:t>המ</w:t>
            </w:r>
            <w:r w:rsidR="00DA5573">
              <w:rPr>
                <w:rFonts w:hint="cs"/>
                <w:b/>
                <w:bCs/>
                <w:rtl/>
              </w:rPr>
              <w:t>ה</w:t>
            </w:r>
            <w:r>
              <w:rPr>
                <w:rFonts w:hint="cs"/>
                <w:b/>
                <w:bCs/>
                <w:rtl/>
              </w:rPr>
              <w:t>נדסת</w:t>
            </w:r>
            <w:r w:rsidR="00A04F13" w:rsidRPr="00A04F13">
              <w:rPr>
                <w:b/>
                <w:bCs/>
                <w:rtl/>
              </w:rPr>
              <w:t xml:space="preserve"> ליאורה גרצמן, חברת הוועדה</w:t>
            </w:r>
          </w:p>
          <w:p w:rsidR="002D580C" w:rsidRDefault="002D580C" w:rsidP="000A44DE">
            <w:pPr>
              <w:spacing w:line="360" w:lineRule="auto"/>
              <w:rPr>
                <w:rFonts w:ascii="Arial" w:hAnsi="Arial" w:cs="FrankRuehl"/>
                <w:sz w:val="28"/>
                <w:szCs w:val="28"/>
                <w:highlight w:val="yellow"/>
                <w:rtl/>
              </w:rPr>
            </w:pPr>
          </w:p>
        </w:tc>
      </w:tr>
      <w:tr w:rsidR="00A04F13" w:rsidTr="00A04F13">
        <w:trPr>
          <w:jc w:val="center"/>
        </w:trPr>
        <w:tc>
          <w:tcPr>
            <w:tcW w:w="3249" w:type="dxa"/>
            <w:gridSpan w:val="2"/>
          </w:tcPr>
          <w:p w:rsidR="00A04F13" w:rsidRDefault="00A04F13" w:rsidP="000A44DE">
            <w:pPr>
              <w:bidi w:val="0"/>
              <w:spacing w:line="360" w:lineRule="auto"/>
              <w:jc w:val="right"/>
              <w:rPr>
                <w:rFonts w:ascii="Arial" w:hAnsi="Arial"/>
                <w:b/>
                <w:bCs/>
                <w:noProof w:val="0"/>
                <w:sz w:val="26"/>
                <w:szCs w:val="26"/>
              </w:rPr>
            </w:pPr>
            <w:r>
              <w:rPr>
                <w:rFonts w:ascii="Arial" w:hAnsi="Arial" w:hint="cs"/>
                <w:b/>
                <w:bCs/>
                <w:noProof w:val="0"/>
                <w:sz w:val="26"/>
                <w:szCs w:val="26"/>
                <w:rtl/>
              </w:rPr>
              <w:t>העורר:</w:t>
            </w:r>
          </w:p>
        </w:tc>
        <w:tc>
          <w:tcPr>
            <w:tcW w:w="5571" w:type="dxa"/>
          </w:tcPr>
          <w:p w:rsidR="00A04F13" w:rsidRDefault="00A04F13" w:rsidP="000A44DE">
            <w:pPr>
              <w:spacing w:line="360" w:lineRule="auto"/>
              <w:rPr>
                <w:rtl/>
              </w:rPr>
            </w:pPr>
            <w:r>
              <w:rPr>
                <w:rFonts w:ascii="Arial" w:hAnsi="Arial"/>
                <w:b/>
                <w:bCs/>
                <w:noProof w:val="0"/>
                <w:sz w:val="26"/>
                <w:szCs w:val="26"/>
                <w:rtl/>
              </w:rPr>
              <w:t>אליעזר כהן קדוש</w:t>
            </w:r>
          </w:p>
          <w:p w:rsidR="00A04F13" w:rsidRDefault="00A04F13" w:rsidP="000A44DE">
            <w:pPr>
              <w:spacing w:line="360" w:lineRule="auto"/>
              <w:rPr>
                <w:noProof w:val="0"/>
                <w:sz w:val="26"/>
                <w:szCs w:val="26"/>
                <w:rtl/>
              </w:rPr>
            </w:pPr>
            <w:r>
              <w:rPr>
                <w:sz w:val="26"/>
                <w:szCs w:val="26"/>
                <w:rtl/>
              </w:rPr>
              <w:t xml:space="preserve">ע"י ב"כ עו"ד אורלי בראונשטיין </w:t>
            </w:r>
          </w:p>
        </w:tc>
      </w:tr>
      <w:tr w:rsidR="00A04F13" w:rsidTr="00A04F13">
        <w:trPr>
          <w:jc w:val="center"/>
        </w:trPr>
        <w:tc>
          <w:tcPr>
            <w:tcW w:w="8820" w:type="dxa"/>
            <w:gridSpan w:val="3"/>
          </w:tcPr>
          <w:p w:rsidR="00A04F13" w:rsidRDefault="00A04F13" w:rsidP="000A44DE">
            <w:pPr>
              <w:spacing w:line="360" w:lineRule="auto"/>
              <w:rPr>
                <w:rFonts w:ascii="Arial" w:hAnsi="Arial"/>
                <w:b/>
                <w:bCs/>
                <w:noProof w:val="0"/>
                <w:sz w:val="26"/>
                <w:szCs w:val="26"/>
              </w:rPr>
            </w:pPr>
          </w:p>
          <w:p w:rsidR="00A04F13" w:rsidRDefault="00A04F13" w:rsidP="000A44DE">
            <w:pPr>
              <w:spacing w:line="360" w:lineRule="auto"/>
              <w:jc w:val="center"/>
              <w:rPr>
                <w:rFonts w:ascii="Arial" w:hAnsi="Arial"/>
                <w:b/>
                <w:bCs/>
                <w:noProof w:val="0"/>
                <w:sz w:val="26"/>
                <w:szCs w:val="26"/>
                <w:rtl/>
              </w:rPr>
            </w:pPr>
            <w:r>
              <w:rPr>
                <w:rFonts w:ascii="Arial" w:hAnsi="Arial"/>
                <w:b/>
                <w:bCs/>
                <w:noProof w:val="0"/>
                <w:sz w:val="26"/>
                <w:szCs w:val="26"/>
                <w:rtl/>
              </w:rPr>
              <w:t>נגד</w:t>
            </w:r>
          </w:p>
          <w:p w:rsidR="00A04F13" w:rsidRDefault="00A04F13" w:rsidP="000A44DE">
            <w:pPr>
              <w:spacing w:line="360" w:lineRule="auto"/>
              <w:rPr>
                <w:rFonts w:ascii="Arial" w:hAnsi="Arial"/>
                <w:b/>
                <w:bCs/>
                <w:noProof w:val="0"/>
                <w:sz w:val="26"/>
                <w:szCs w:val="26"/>
                <w:rtl/>
              </w:rPr>
            </w:pPr>
          </w:p>
        </w:tc>
      </w:tr>
      <w:tr w:rsidR="00A04F13" w:rsidTr="00A04F13">
        <w:trPr>
          <w:jc w:val="center"/>
        </w:trPr>
        <w:tc>
          <w:tcPr>
            <w:tcW w:w="3249" w:type="dxa"/>
            <w:gridSpan w:val="2"/>
            <w:hideMark/>
          </w:tcPr>
          <w:p w:rsidR="00A04F13" w:rsidRDefault="00A04F13" w:rsidP="000A44DE">
            <w:pPr>
              <w:spacing w:line="360" w:lineRule="auto"/>
              <w:rPr>
                <w:rFonts w:ascii="Arial" w:hAnsi="Arial"/>
                <w:b/>
                <w:bCs/>
                <w:noProof w:val="0"/>
                <w:sz w:val="26"/>
                <w:szCs w:val="26"/>
              </w:rPr>
            </w:pPr>
            <w:r>
              <w:rPr>
                <w:rFonts w:ascii="Arial" w:hAnsi="Arial"/>
                <w:b/>
                <w:bCs/>
                <w:noProof w:val="0"/>
                <w:sz w:val="26"/>
                <w:szCs w:val="26"/>
                <w:rtl/>
              </w:rPr>
              <w:t>המשיב</w:t>
            </w:r>
            <w:r>
              <w:rPr>
                <w:rtl/>
              </w:rPr>
              <w:t>:</w:t>
            </w:r>
          </w:p>
        </w:tc>
        <w:tc>
          <w:tcPr>
            <w:tcW w:w="5571" w:type="dxa"/>
            <w:hideMark/>
          </w:tcPr>
          <w:p w:rsidR="00A04F13" w:rsidRDefault="00A04F13" w:rsidP="000A44DE">
            <w:pPr>
              <w:spacing w:line="360" w:lineRule="auto"/>
              <w:rPr>
                <w:rFonts w:ascii="Arial" w:hAnsi="Arial"/>
                <w:b/>
                <w:bCs/>
                <w:noProof w:val="0"/>
                <w:sz w:val="26"/>
                <w:szCs w:val="26"/>
              </w:rPr>
            </w:pPr>
            <w:r>
              <w:rPr>
                <w:rFonts w:ascii="Arial" w:hAnsi="Arial"/>
                <w:b/>
                <w:bCs/>
                <w:noProof w:val="0"/>
                <w:sz w:val="26"/>
                <w:szCs w:val="26"/>
                <w:rtl/>
              </w:rPr>
              <w:t>שר העבודה</w:t>
            </w:r>
          </w:p>
          <w:p w:rsidR="00A04F13" w:rsidRDefault="00A04F13" w:rsidP="000A44DE">
            <w:pPr>
              <w:spacing w:line="360" w:lineRule="auto"/>
              <w:rPr>
                <w:rFonts w:ascii="Arial" w:hAnsi="Arial"/>
                <w:noProof w:val="0"/>
                <w:sz w:val="26"/>
                <w:szCs w:val="26"/>
                <w:rtl/>
              </w:rPr>
            </w:pPr>
            <w:r>
              <w:rPr>
                <w:rFonts w:ascii="Arial" w:hAnsi="Arial"/>
                <w:noProof w:val="0"/>
                <w:sz w:val="26"/>
                <w:szCs w:val="26"/>
                <w:rtl/>
              </w:rPr>
              <w:t xml:space="preserve">ע"י ב"כ עו"ד רעות כהן </w:t>
            </w:r>
          </w:p>
          <w:p w:rsidR="00A04F13" w:rsidRDefault="00A04F13" w:rsidP="000A44DE">
            <w:pPr>
              <w:spacing w:line="360" w:lineRule="auto"/>
              <w:rPr>
                <w:b/>
                <w:bCs/>
                <w:noProof w:val="0"/>
                <w:sz w:val="26"/>
                <w:szCs w:val="26"/>
                <w:rtl/>
              </w:rPr>
            </w:pPr>
            <w:r>
              <w:rPr>
                <w:rFonts w:ascii="Arial" w:hAnsi="Arial"/>
                <w:noProof w:val="0"/>
                <w:sz w:val="26"/>
                <w:szCs w:val="26"/>
                <w:rtl/>
              </w:rPr>
              <w:t>מפרקליטות מחוז ירושלים (אזרחי)</w:t>
            </w: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A04F13" w:rsidRDefault="00A04F13" w:rsidP="00A04F13">
      <w:pPr>
        <w:spacing w:line="360" w:lineRule="auto"/>
        <w:jc w:val="both"/>
        <w:rPr>
          <w:rFonts w:ascii="Arial" w:hAnsi="Arial"/>
          <w:noProof w:val="0"/>
          <w:rtl/>
        </w:rPr>
      </w:pPr>
    </w:p>
    <w:p w:rsidR="00A04F13" w:rsidRDefault="00A04F13" w:rsidP="00A04F13">
      <w:pPr>
        <w:spacing w:line="360" w:lineRule="auto"/>
        <w:jc w:val="both"/>
        <w:rPr>
          <w:rFonts w:ascii="Arial" w:hAnsi="Arial"/>
          <w:noProof w:val="0"/>
        </w:rPr>
      </w:pPr>
      <w:r>
        <w:rPr>
          <w:rFonts w:ascii="Arial" w:hAnsi="Arial" w:hint="cs"/>
          <w:noProof w:val="0"/>
          <w:rtl/>
        </w:rPr>
        <w:t xml:space="preserve">לפנינו ערר על החלטת </w:t>
      </w:r>
      <w:r>
        <w:rPr>
          <w:rFonts w:ascii="Arial" w:hAnsi="Arial"/>
          <w:noProof w:val="0"/>
          <w:rtl/>
        </w:rPr>
        <w:t>שר העבודה בדבר ביטול רישיון מסוג "</w:t>
      </w:r>
      <w:r>
        <w:rPr>
          <w:rFonts w:ascii="Arial" w:hAnsi="Arial"/>
          <w:b/>
          <w:bCs/>
          <w:noProof w:val="0"/>
          <w:rtl/>
        </w:rPr>
        <w:t>חשמלאי-ראשי</w:t>
      </w:r>
      <w:r>
        <w:rPr>
          <w:rFonts w:ascii="Arial" w:hAnsi="Arial"/>
          <w:noProof w:val="0"/>
          <w:rtl/>
        </w:rPr>
        <w:t>", לרבות כל רישיון אחר לביצוע עבודת חשמל</w:t>
      </w:r>
      <w:r w:rsidR="00DA5573">
        <w:rPr>
          <w:rFonts w:ascii="Arial" w:hAnsi="Arial" w:hint="cs"/>
          <w:noProof w:val="0"/>
          <w:rtl/>
        </w:rPr>
        <w:t>,</w:t>
      </w:r>
      <w:r>
        <w:rPr>
          <w:rFonts w:ascii="Arial" w:hAnsi="Arial"/>
          <w:noProof w:val="0"/>
          <w:rtl/>
        </w:rPr>
        <w:t xml:space="preserve"> שבידי </w:t>
      </w:r>
      <w:r>
        <w:rPr>
          <w:rFonts w:ascii="Arial" w:hAnsi="Arial" w:hint="cs"/>
          <w:noProof w:val="0"/>
          <w:rtl/>
        </w:rPr>
        <w:t>העורר.</w:t>
      </w:r>
    </w:p>
    <w:p w:rsidR="00A04F13" w:rsidRDefault="00A04F13" w:rsidP="00A04F13">
      <w:pPr>
        <w:spacing w:line="360" w:lineRule="auto"/>
        <w:jc w:val="both"/>
        <w:rPr>
          <w:rFonts w:ascii="Arial" w:hAnsi="Arial"/>
          <w:noProof w:val="0"/>
          <w:rtl/>
        </w:rPr>
      </w:pPr>
    </w:p>
    <w:p w:rsidR="00A04F13" w:rsidRDefault="00A04F13" w:rsidP="00A04F13">
      <w:pPr>
        <w:spacing w:line="360" w:lineRule="auto"/>
        <w:jc w:val="both"/>
        <w:rPr>
          <w:rFonts w:ascii="Arial" w:hAnsi="Arial"/>
          <w:noProof w:val="0"/>
          <w:rtl/>
        </w:rPr>
      </w:pPr>
      <w:r>
        <w:rPr>
          <w:rFonts w:ascii="Arial" w:hAnsi="Arial"/>
          <w:b/>
          <w:bCs/>
          <w:noProof w:val="0"/>
          <w:u w:val="single"/>
          <w:rtl/>
        </w:rPr>
        <w:t xml:space="preserve">הרקע </w:t>
      </w:r>
      <w:r>
        <w:rPr>
          <w:rFonts w:ascii="Arial" w:hAnsi="Arial" w:hint="cs"/>
          <w:b/>
          <w:bCs/>
          <w:noProof w:val="0"/>
          <w:u w:val="single"/>
          <w:rtl/>
        </w:rPr>
        <w:t>לערר</w:t>
      </w:r>
    </w:p>
    <w:p w:rsidR="00A04F13" w:rsidRDefault="00A04F13" w:rsidP="00A04F13">
      <w:pPr>
        <w:spacing w:line="360" w:lineRule="auto"/>
        <w:jc w:val="both"/>
        <w:rPr>
          <w:rFonts w:ascii="Arial" w:hAnsi="Arial"/>
          <w:noProof w:val="0"/>
          <w:rtl/>
        </w:rPr>
      </w:pPr>
    </w:p>
    <w:p w:rsidR="00A04F13" w:rsidRDefault="00A04F13" w:rsidP="00A04F13">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t xml:space="preserve">בין התאריכים 23.7.2021-12.1.2020, משך כשנה וחצי, הועסק </w:t>
      </w:r>
      <w:r>
        <w:rPr>
          <w:rFonts w:ascii="Arial" w:hAnsi="Arial" w:hint="cs"/>
          <w:noProof w:val="0"/>
          <w:rtl/>
        </w:rPr>
        <w:t>העורר</w:t>
      </w:r>
      <w:r>
        <w:rPr>
          <w:rFonts w:ascii="Arial" w:hAnsi="Arial"/>
          <w:noProof w:val="0"/>
          <w:rtl/>
        </w:rPr>
        <w:t xml:space="preserve"> במשרת סטודנט במחלקת רישוי חשמלאים באגף בכיר להסדרת עיסוקים (להלן: "האגף"), במשרד העבודה. </w:t>
      </w:r>
      <w:r>
        <w:rPr>
          <w:rFonts w:ascii="Arial" w:hAnsi="Arial" w:hint="cs"/>
          <w:noProof w:val="0"/>
          <w:rtl/>
        </w:rPr>
        <w:t>העורר</w:t>
      </w:r>
      <w:r>
        <w:rPr>
          <w:rFonts w:ascii="Arial" w:hAnsi="Arial"/>
          <w:noProof w:val="0"/>
          <w:rtl/>
        </w:rPr>
        <w:t xml:space="preserve"> היה אז תלמיד בחוג להנדסת חשמל ואלקטרוניקה במרכז האקדמי לב בירושלים. </w:t>
      </w:r>
    </w:p>
    <w:p w:rsidR="00A04F13" w:rsidRDefault="00A04F13" w:rsidP="00A04F13">
      <w:pPr>
        <w:spacing w:line="360" w:lineRule="auto"/>
        <w:ind w:left="720" w:hanging="720"/>
        <w:jc w:val="both"/>
        <w:rPr>
          <w:rFonts w:ascii="Arial" w:hAnsi="Arial"/>
          <w:noProof w:val="0"/>
          <w:rtl/>
        </w:rPr>
      </w:pPr>
    </w:p>
    <w:p w:rsidR="00A04F13" w:rsidRDefault="00A04F13" w:rsidP="001F6B01">
      <w:pPr>
        <w:spacing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במהלך לימודיו, ובטרם השלימם, התברר כי </w:t>
      </w:r>
      <w:r>
        <w:rPr>
          <w:rFonts w:ascii="Arial" w:hAnsi="Arial" w:hint="cs"/>
          <w:noProof w:val="0"/>
          <w:rtl/>
        </w:rPr>
        <w:t>העורר</w:t>
      </w:r>
      <w:r>
        <w:rPr>
          <w:rFonts w:ascii="Arial" w:hAnsi="Arial"/>
          <w:noProof w:val="0"/>
          <w:rtl/>
        </w:rPr>
        <w:t xml:space="preserve"> היה רשום במערכת רישוי חשמלאים כבעל דרגת רישוי "חשמלאי ראשי" מיום 29.6.2021. זאת הגם, שבהתאם לתקנה 14(1) לתקנות החשמל (ר</w:t>
      </w:r>
      <w:r w:rsidR="00DA5573">
        <w:rPr>
          <w:rFonts w:ascii="Arial" w:hAnsi="Arial" w:hint="cs"/>
          <w:noProof w:val="0"/>
          <w:rtl/>
        </w:rPr>
        <w:t>י</w:t>
      </w:r>
      <w:r>
        <w:rPr>
          <w:rFonts w:ascii="Arial" w:hAnsi="Arial"/>
          <w:noProof w:val="0"/>
          <w:rtl/>
        </w:rPr>
        <w:t>שיונות), התשמ"ה – 1985 (להלן: "</w:t>
      </w:r>
      <w:r>
        <w:rPr>
          <w:rFonts w:ascii="Arial" w:hAnsi="Arial"/>
          <w:b/>
          <w:bCs/>
          <w:noProof w:val="0"/>
          <w:rtl/>
        </w:rPr>
        <w:t>התקנות</w:t>
      </w:r>
      <w:r>
        <w:rPr>
          <w:rFonts w:ascii="Arial" w:hAnsi="Arial"/>
          <w:noProof w:val="0"/>
          <w:rtl/>
        </w:rPr>
        <w:t>"), רישוי חשמלאי ראשי יכול להינתן רק למי ש"</w:t>
      </w:r>
      <w:r>
        <w:rPr>
          <w:rFonts w:ascii="Arial" w:hAnsi="Arial"/>
          <w:b/>
          <w:bCs/>
          <w:noProof w:val="0"/>
          <w:rtl/>
        </w:rPr>
        <w:t>הוא מהנדס חשמל, הרשום במדור חשמל בפנקס המהנדסים</w:t>
      </w:r>
      <w:r>
        <w:rPr>
          <w:rFonts w:ascii="Arial" w:hAnsi="Arial"/>
          <w:noProof w:val="0"/>
          <w:rtl/>
        </w:rPr>
        <w:t xml:space="preserve">" (בין יתר החלופות שנקבעו במסגרת התקנות), דהיינו, מי שהשלים את לימודיו האקדמיים. </w:t>
      </w:r>
      <w:r w:rsidR="001F6B01">
        <w:rPr>
          <w:rFonts w:ascii="Arial" w:hAnsi="Arial" w:hint="cs"/>
          <w:noProof w:val="0"/>
          <w:rtl/>
        </w:rPr>
        <w:t>העורר</w:t>
      </w:r>
      <w:r>
        <w:rPr>
          <w:rFonts w:ascii="Arial" w:hAnsi="Arial"/>
          <w:noProof w:val="0"/>
          <w:rtl/>
        </w:rPr>
        <w:t xml:space="preserve"> הועסק באותה העת במשרת סטודנט, כאמור, וממילא טרם השלים לימודיו. </w:t>
      </w:r>
    </w:p>
    <w:p w:rsidR="00A04F13" w:rsidRDefault="00A04F13" w:rsidP="00A04F13">
      <w:pPr>
        <w:spacing w:line="360" w:lineRule="auto"/>
        <w:ind w:left="720" w:hanging="720"/>
        <w:jc w:val="both"/>
        <w:rPr>
          <w:rFonts w:ascii="Arial" w:hAnsi="Arial"/>
          <w:noProof w:val="0"/>
          <w:rtl/>
        </w:rPr>
      </w:pPr>
    </w:p>
    <w:p w:rsidR="00A04F13" w:rsidRDefault="00A04F13" w:rsidP="001F6B01">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על רקע האמור, הוחלט באגף לבדוק את הדברים. מבדיקות שנערכו עלו הממצאים הבאים – ביום 19.5.2021 הגיש </w:t>
      </w:r>
      <w:r w:rsidR="001F6B01">
        <w:rPr>
          <w:rFonts w:ascii="Arial" w:hAnsi="Arial" w:hint="cs"/>
          <w:noProof w:val="0"/>
          <w:rtl/>
        </w:rPr>
        <w:t>העורר</w:t>
      </w:r>
      <w:r>
        <w:rPr>
          <w:rFonts w:ascii="Arial" w:hAnsi="Arial"/>
          <w:noProof w:val="0"/>
          <w:rtl/>
        </w:rPr>
        <w:t xml:space="preserve"> בקשה להירשם בדרגת "חשמלאי-ראשי" (בהתאם לתקנה 14 </w:t>
      </w:r>
      <w:r>
        <w:rPr>
          <w:rFonts w:ascii="Arial" w:hAnsi="Arial"/>
          <w:noProof w:val="0"/>
          <w:rtl/>
        </w:rPr>
        <w:lastRenderedPageBreak/>
        <w:t xml:space="preserve">לתקנות), וזאת למרות שטרם סיים את לימודיו. לבקשתו של </w:t>
      </w:r>
      <w:r w:rsidR="001F6B01">
        <w:rPr>
          <w:rFonts w:ascii="Arial" w:hAnsi="Arial" w:hint="cs"/>
          <w:noProof w:val="0"/>
          <w:rtl/>
        </w:rPr>
        <w:t>העורר</w:t>
      </w:r>
      <w:r>
        <w:rPr>
          <w:rFonts w:ascii="Arial" w:hAnsi="Arial"/>
          <w:noProof w:val="0"/>
          <w:rtl/>
        </w:rPr>
        <w:t xml:space="preserve"> צורף אישור לימודים מהמרכז האקדמי לב, הנושא אותו תאריך, וממנו עולה ברורות כי הוא סטודנט שנה ד', וטרם השלים את הלימודים לקראת תואר </w:t>
      </w:r>
      <w:r>
        <w:rPr>
          <w:rFonts w:ascii="Arial" w:hAnsi="Arial"/>
          <w:noProof w:val="0"/>
        </w:rPr>
        <w:t>B.Sc</w:t>
      </w:r>
      <w:r>
        <w:rPr>
          <w:rFonts w:ascii="Arial" w:hAnsi="Arial"/>
          <w:noProof w:val="0"/>
          <w:rtl/>
        </w:rPr>
        <w:t xml:space="preserve">. מגיליון הציונים, שצורף אף הוא לבקשה, עולה כי במועד זה טרם השלים </w:t>
      </w:r>
      <w:r w:rsidR="001F6B01">
        <w:rPr>
          <w:rFonts w:ascii="Arial" w:hAnsi="Arial" w:hint="cs"/>
          <w:noProof w:val="0"/>
          <w:rtl/>
        </w:rPr>
        <w:t>העורר</w:t>
      </w:r>
      <w:r>
        <w:rPr>
          <w:rFonts w:ascii="Arial" w:hAnsi="Arial"/>
          <w:noProof w:val="0"/>
          <w:rtl/>
        </w:rPr>
        <w:t xml:space="preserve"> את חובותיו ביחס לעשרה קורסים שונים שנקבעו לסמסטר א' או ב'. </w:t>
      </w:r>
    </w:p>
    <w:p w:rsidR="00A04F13" w:rsidRDefault="00A04F13" w:rsidP="00A04F13">
      <w:pPr>
        <w:spacing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ביום 23.5.2021 נדחתה בקשתו של </w:t>
      </w:r>
      <w:r>
        <w:rPr>
          <w:rFonts w:ascii="Arial" w:hAnsi="Arial" w:hint="cs"/>
          <w:noProof w:val="0"/>
          <w:rtl/>
        </w:rPr>
        <w:t>העורר</w:t>
      </w:r>
      <w:r>
        <w:rPr>
          <w:rFonts w:ascii="Arial" w:hAnsi="Arial"/>
          <w:noProof w:val="0"/>
          <w:rtl/>
        </w:rPr>
        <w:t xml:space="preserve"> על ידי היחידה לרישוי חשמלאים באגף (אז בזרוע העבודה שבמשרד הכלכלה), בשל חוסר במסמכים. </w:t>
      </w:r>
      <w:r>
        <w:rPr>
          <w:rFonts w:ascii="Arial" w:hAnsi="Arial" w:hint="cs"/>
          <w:noProof w:val="0"/>
          <w:rtl/>
        </w:rPr>
        <w:t>העורר</w:t>
      </w:r>
      <w:r>
        <w:rPr>
          <w:rFonts w:ascii="Arial" w:hAnsi="Arial"/>
          <w:noProof w:val="0"/>
          <w:rtl/>
        </w:rPr>
        <w:t xml:space="preserve"> הונחה להשלים תעודת רישום בפנקס המהנדסים במדור חשמל. </w:t>
      </w:r>
    </w:p>
    <w:p w:rsidR="00A04F13" w:rsidRDefault="00A04F13" w:rsidP="00A04F13">
      <w:pPr>
        <w:spacing w:line="360" w:lineRule="auto"/>
        <w:ind w:left="720" w:hanging="720"/>
        <w:jc w:val="both"/>
        <w:rPr>
          <w:rFonts w:ascii="Arial" w:hAnsi="Arial"/>
          <w:noProof w:val="0"/>
          <w:rtl/>
        </w:rPr>
      </w:pPr>
    </w:p>
    <w:p w:rsidR="00A04F13" w:rsidRDefault="00A04F13" w:rsidP="00A04F13">
      <w:pPr>
        <w:spacing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ביום 29.6.2021, אושרה </w:t>
      </w:r>
      <w:r>
        <w:rPr>
          <w:rFonts w:ascii="Arial" w:hAnsi="Arial" w:hint="cs"/>
          <w:noProof w:val="0"/>
          <w:rtl/>
        </w:rPr>
        <w:t>לעורר</w:t>
      </w:r>
      <w:r>
        <w:rPr>
          <w:rFonts w:ascii="Arial" w:hAnsi="Arial"/>
          <w:noProof w:val="0"/>
          <w:rtl/>
        </w:rPr>
        <w:t xml:space="preserve"> דרגת "חשמלאי מוסמך" (בהתאם לתקנה 12 לתקנות). בעמודת "רמת לימודים" צוין "מהנדס חשמל – מערכות הספק". מהתיעוד עולה כי הפעולה בוצעה ממחשבו של המנהל למתן רישיונות לעבודות חשמל (על רקע מעורבותו של המנהל, ניטלה ממנו הסמכות להחליט בעניינו של </w:t>
      </w:r>
      <w:r>
        <w:rPr>
          <w:rFonts w:ascii="Arial" w:hAnsi="Arial" w:hint="cs"/>
          <w:noProof w:val="0"/>
          <w:rtl/>
        </w:rPr>
        <w:t>העורר</w:t>
      </w:r>
      <w:r>
        <w:rPr>
          <w:rFonts w:ascii="Arial" w:hAnsi="Arial"/>
          <w:noProof w:val="0"/>
          <w:rtl/>
        </w:rPr>
        <w:t xml:space="preserve"> והושבה לשר). </w:t>
      </w:r>
    </w:p>
    <w:p w:rsidR="00A04F13" w:rsidRDefault="00A04F13" w:rsidP="00A04F13">
      <w:pPr>
        <w:spacing w:line="360" w:lineRule="auto"/>
        <w:ind w:left="720" w:hanging="720"/>
        <w:jc w:val="both"/>
        <w:rPr>
          <w:rFonts w:ascii="Arial" w:hAnsi="Arial"/>
          <w:noProof w:val="0"/>
          <w:rtl/>
        </w:rPr>
      </w:pPr>
      <w:r>
        <w:rPr>
          <w:rFonts w:ascii="Arial" w:hAnsi="Arial"/>
          <w:noProof w:val="0"/>
          <w:rtl/>
        </w:rPr>
        <w:tab/>
        <w:t xml:space="preserve">כאמור, נכון למועד הגשת הערר, ועל פי גיליון הציונים מיום 19.5.2021, שצורף לבקשתו של </w:t>
      </w:r>
      <w:r>
        <w:rPr>
          <w:rFonts w:ascii="Arial" w:hAnsi="Arial" w:hint="cs"/>
          <w:noProof w:val="0"/>
          <w:rtl/>
        </w:rPr>
        <w:t>העורר</w:t>
      </w:r>
      <w:r>
        <w:rPr>
          <w:rFonts w:ascii="Arial" w:hAnsi="Arial"/>
          <w:noProof w:val="0"/>
          <w:rtl/>
        </w:rPr>
        <w:t xml:space="preserve"> (והוגש כנספח לנימוקי הערר מטעמו), טרם השלים </w:t>
      </w:r>
      <w:r>
        <w:rPr>
          <w:rFonts w:ascii="Arial" w:hAnsi="Arial" w:hint="cs"/>
          <w:noProof w:val="0"/>
          <w:rtl/>
        </w:rPr>
        <w:t>העורר</w:t>
      </w:r>
      <w:r>
        <w:rPr>
          <w:rFonts w:ascii="Arial" w:hAnsi="Arial"/>
          <w:noProof w:val="0"/>
          <w:rtl/>
        </w:rPr>
        <w:t xml:space="preserve"> את חוק לימודיו וממילא לא היה רשאי להחזיק ברישיון חשמל מכל סוג שהוא. </w:t>
      </w:r>
    </w:p>
    <w:p w:rsidR="00A04F13" w:rsidRDefault="00A04F13" w:rsidP="00A04F13">
      <w:pPr>
        <w:spacing w:line="360" w:lineRule="auto"/>
        <w:ind w:left="720" w:hanging="720"/>
        <w:jc w:val="both"/>
        <w:rPr>
          <w:rFonts w:ascii="Arial" w:hAnsi="Arial"/>
          <w:noProof w:val="0"/>
          <w:rtl/>
        </w:rPr>
      </w:pPr>
    </w:p>
    <w:p w:rsidR="00A04F13" w:rsidRDefault="00A04F13" w:rsidP="00A04F13">
      <w:pPr>
        <w:spacing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ביום 19.7.2021, כשלושה שבועות מאוחר למתן רישיון "חשמלאי מוסמך" על ידי המנהל, נערך תיקון של נתוני הרישוי, ורישיונו של </w:t>
      </w:r>
      <w:r>
        <w:rPr>
          <w:rFonts w:ascii="Arial" w:hAnsi="Arial" w:hint="cs"/>
          <w:noProof w:val="0"/>
          <w:rtl/>
        </w:rPr>
        <w:t>העורר</w:t>
      </w:r>
      <w:r>
        <w:rPr>
          <w:rFonts w:ascii="Arial" w:hAnsi="Arial"/>
          <w:noProof w:val="0"/>
          <w:rtl/>
        </w:rPr>
        <w:t xml:space="preserve"> שודרג ל"חשמלאי-ראשי". בהערות בשורת תיקון זו נכתב "אושר בטעות מוסמך". כלומר, לכאורה, הרישוי כ"חשמלאי מוסמך" ניתן בטעות, והרישיון ההולם והנכון הוא "חשמלאי ראשי". הגורם שעדכן את שורת התיקון לא נכתב (בניגוד לפעולות אחרות שבוצעו המופיעות באותו פלט). נכון למועד זה לא היה רשאי </w:t>
      </w:r>
      <w:r>
        <w:rPr>
          <w:rFonts w:ascii="Arial" w:hAnsi="Arial" w:hint="cs"/>
          <w:noProof w:val="0"/>
          <w:rtl/>
        </w:rPr>
        <w:t>העורר</w:t>
      </w:r>
      <w:r>
        <w:rPr>
          <w:rFonts w:ascii="Arial" w:hAnsi="Arial"/>
          <w:noProof w:val="0"/>
          <w:rtl/>
        </w:rPr>
        <w:t xml:space="preserve"> לקבל ולהחזיק ברישיון לעסוק בחשמל, משום סוג. על פי המסמכים שהגיש </w:t>
      </w:r>
      <w:r>
        <w:rPr>
          <w:rFonts w:ascii="Arial" w:hAnsi="Arial" w:hint="cs"/>
          <w:noProof w:val="0"/>
          <w:rtl/>
        </w:rPr>
        <w:t>העורר</w:t>
      </w:r>
      <w:r>
        <w:rPr>
          <w:rFonts w:ascii="Arial" w:hAnsi="Arial"/>
          <w:noProof w:val="0"/>
          <w:rtl/>
        </w:rPr>
        <w:t xml:space="preserve">, הוא עדיין היה בעיצומם של לימודיו. </w:t>
      </w:r>
    </w:p>
    <w:p w:rsidR="00A04F13" w:rsidRDefault="00A04F13" w:rsidP="00A04F13">
      <w:pPr>
        <w:spacing w:line="360" w:lineRule="auto"/>
        <w:jc w:val="both"/>
        <w:rPr>
          <w:rFonts w:ascii="Arial" w:hAnsi="Arial"/>
          <w:noProof w:val="0"/>
          <w:rtl/>
        </w:rPr>
      </w:pPr>
    </w:p>
    <w:p w:rsidR="00A04F13" w:rsidRDefault="00A04F13" w:rsidP="009E04FE">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בנסיבות האמורות, שעה </w:t>
      </w:r>
      <w:r>
        <w:rPr>
          <w:rFonts w:ascii="Arial" w:hAnsi="Arial" w:hint="cs"/>
          <w:noProof w:val="0"/>
          <w:rtl/>
        </w:rPr>
        <w:t>שהעורר</w:t>
      </w:r>
      <w:r>
        <w:rPr>
          <w:rFonts w:ascii="Arial" w:hAnsi="Arial"/>
          <w:noProof w:val="0"/>
          <w:rtl/>
        </w:rPr>
        <w:t xml:space="preserve"> עדיין לא השלים את חוק לימודיו, ונוכח התיקון שלא תועד מי הגורם שביצע אותו, נפתחה בדיקה באגף. הבדיקה העלתה כי מספר המשתמש שביצע את פעולת התיקון, ששמו לא תועד, כאמור, הוא זה שהיה רשום על שמו של </w:t>
      </w:r>
      <w:r w:rsidR="009E04FE">
        <w:rPr>
          <w:rFonts w:ascii="Arial" w:hAnsi="Arial" w:hint="cs"/>
          <w:noProof w:val="0"/>
          <w:rtl/>
        </w:rPr>
        <w:t>העורר</w:t>
      </w:r>
      <w:r>
        <w:rPr>
          <w:rFonts w:ascii="Arial" w:hAnsi="Arial"/>
          <w:noProof w:val="0"/>
          <w:rtl/>
        </w:rPr>
        <w:t xml:space="preserve">, אשר, הועסק במחלקת רישוי חשמלאים כסטודנט, כאמור לעיל. </w:t>
      </w:r>
    </w:p>
    <w:p w:rsidR="00A04F13" w:rsidRDefault="00A04F13" w:rsidP="009E04FE">
      <w:pPr>
        <w:spacing w:line="360" w:lineRule="auto"/>
        <w:ind w:left="720"/>
        <w:jc w:val="both"/>
        <w:rPr>
          <w:rFonts w:ascii="Arial" w:hAnsi="Arial"/>
          <w:noProof w:val="0"/>
          <w:rtl/>
        </w:rPr>
      </w:pPr>
      <w:r>
        <w:rPr>
          <w:rFonts w:ascii="Arial" w:hAnsi="Arial"/>
          <w:noProof w:val="0"/>
          <w:rtl/>
        </w:rPr>
        <w:t xml:space="preserve">ביום 17.1.2023 הגיש נציג המשיב תלונה במשטרת ישראל, בגין פעולותיו המתוארות של </w:t>
      </w:r>
      <w:r w:rsidR="009E04FE">
        <w:rPr>
          <w:rFonts w:ascii="Arial" w:hAnsi="Arial" w:hint="cs"/>
          <w:noProof w:val="0"/>
          <w:rtl/>
        </w:rPr>
        <w:t>העורר</w:t>
      </w:r>
      <w:r>
        <w:rPr>
          <w:rFonts w:ascii="Arial" w:hAnsi="Arial"/>
          <w:noProof w:val="0"/>
          <w:rtl/>
        </w:rPr>
        <w:t xml:space="preserve">. בעקבות התלונה נפתחה ביום 28.3.2023, חקירה במפלג הונאה ופשיעה כלכלית ירושלים (במסגרת תיק פלא 26934/2023). בסמוך להגשת הערר, העלה בירור המשיב עם המשטרה כי התיק הועבר לטיפול הפרקליטות. </w:t>
      </w:r>
      <w:r w:rsidR="009E04FE">
        <w:rPr>
          <w:rFonts w:ascii="Arial" w:hAnsi="Arial" w:hint="cs"/>
          <w:noProof w:val="0"/>
          <w:rtl/>
        </w:rPr>
        <w:t>בינתיים הוגש כתב אישום</w:t>
      </w:r>
      <w:r w:rsidR="00DA5573">
        <w:rPr>
          <w:rFonts w:ascii="Arial" w:hAnsi="Arial" w:hint="cs"/>
          <w:noProof w:val="0"/>
          <w:rtl/>
        </w:rPr>
        <w:t xml:space="preserve"> נגד העורר בבית משפט השלום בירושלים (העתקו הוגש לתיק הערר)</w:t>
      </w:r>
      <w:r w:rsidR="009E04FE">
        <w:rPr>
          <w:rFonts w:ascii="Arial" w:hAnsi="Arial" w:hint="cs"/>
          <w:noProof w:val="0"/>
          <w:rtl/>
        </w:rPr>
        <w:t xml:space="preserve"> וההליך הפלילי תלוי ועומד.</w:t>
      </w:r>
      <w:r w:rsidR="00DA5573">
        <w:rPr>
          <w:rFonts w:ascii="Arial" w:hAnsi="Arial" w:hint="cs"/>
          <w:noProof w:val="0"/>
          <w:rtl/>
        </w:rPr>
        <w:t xml:space="preserve"> במסגרת </w:t>
      </w:r>
      <w:r w:rsidR="00DA5573">
        <w:rPr>
          <w:rFonts w:ascii="Arial" w:hAnsi="Arial" w:hint="cs"/>
          <w:noProof w:val="0"/>
          <w:rtl/>
        </w:rPr>
        <w:lastRenderedPageBreak/>
        <w:t>כתב האישום מיוחס לעורר ביצוע עבירות לפי חוק המחשבים, תשנ"ה-1995 (ביצוע עבירות של חדירה לחומר מחשב כדי לעבור</w:t>
      </w:r>
      <w:r w:rsidR="00771528">
        <w:rPr>
          <w:rFonts w:ascii="Arial" w:hAnsi="Arial" w:hint="cs"/>
          <w:noProof w:val="0"/>
          <w:rtl/>
        </w:rPr>
        <w:t xml:space="preserve"> עבירה אחרת והעברת מידע כוזב במחשב) ולפי חוק העונשין, התשל"ז-1977 (עבירות זיוף, שימוש במסמך מזויף וקבלת דבר במרמה). במסגרת כתב האישום נטען כי העורר הציג את הרישיון המזויף כחמש פעמים בפני גורמים שונים ואף התקבל לעבודה בחברת אלקטרה כחשמלאי ראשי, בעקבות הצגת הרישיון המזויף.</w:t>
      </w:r>
    </w:p>
    <w:p w:rsidR="00A04F13" w:rsidRDefault="00A04F13" w:rsidP="00A04F13">
      <w:pPr>
        <w:spacing w:line="360" w:lineRule="auto"/>
        <w:jc w:val="both"/>
        <w:rPr>
          <w:rFonts w:ascii="Arial" w:hAnsi="Arial"/>
          <w:noProof w:val="0"/>
          <w:rtl/>
        </w:rPr>
      </w:pPr>
    </w:p>
    <w:p w:rsidR="00A04F13" w:rsidRDefault="00A04F13" w:rsidP="009E04FE">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בהתאם לנספחים שצורפו לבקשה לעיכוב ביצוע, </w:t>
      </w:r>
      <w:r w:rsidR="009E04FE">
        <w:rPr>
          <w:rFonts w:ascii="Arial" w:hAnsi="Arial" w:hint="cs"/>
          <w:noProof w:val="0"/>
          <w:rtl/>
        </w:rPr>
        <w:t>העורר</w:t>
      </w:r>
      <w:r>
        <w:rPr>
          <w:rFonts w:ascii="Arial" w:hAnsi="Arial"/>
          <w:noProof w:val="0"/>
          <w:rtl/>
        </w:rPr>
        <w:t xml:space="preserve"> השלים את חובותיו האקדמיים וזכאי לקבל תואר בוגר במדעים בהנדסת חשמל ואלקטרוניקה, רק החל מיום 24.12.2023. קרי, שלושה חודשים מאוחר להגשת הערר. </w:t>
      </w:r>
      <w:r w:rsidR="009E04FE">
        <w:rPr>
          <w:rFonts w:ascii="Arial" w:hAnsi="Arial" w:hint="cs"/>
          <w:noProof w:val="0"/>
          <w:rtl/>
        </w:rPr>
        <w:t>יצוין כי הבקשה לעיכוב ביצוע נדחתה בהחלטת יו"ר הוועדה מיום 18.2.2024.</w:t>
      </w:r>
    </w:p>
    <w:p w:rsidR="00A04F13" w:rsidRDefault="00A04F13" w:rsidP="00A04F13">
      <w:pPr>
        <w:spacing w:line="360" w:lineRule="auto"/>
        <w:jc w:val="both"/>
        <w:rPr>
          <w:rFonts w:ascii="Arial" w:hAnsi="Arial"/>
          <w:noProof w:val="0"/>
          <w:rtl/>
        </w:rPr>
      </w:pPr>
    </w:p>
    <w:p w:rsidR="00A04F13" w:rsidRDefault="00A04F13" w:rsidP="009E04FE">
      <w:pPr>
        <w:spacing w:line="360" w:lineRule="auto"/>
        <w:ind w:left="720" w:hanging="720"/>
        <w:jc w:val="both"/>
        <w:rPr>
          <w:rFonts w:ascii="Arial" w:hAnsi="Arial"/>
          <w:noProof w:val="0"/>
          <w:rtl/>
        </w:rPr>
      </w:pPr>
      <w:r>
        <w:rPr>
          <w:rFonts w:ascii="Arial" w:hAnsi="Arial"/>
          <w:noProof w:val="0"/>
          <w:rtl/>
        </w:rPr>
        <w:t>9.</w:t>
      </w:r>
      <w:r>
        <w:rPr>
          <w:rFonts w:ascii="Arial" w:hAnsi="Arial"/>
          <w:noProof w:val="0"/>
          <w:rtl/>
        </w:rPr>
        <w:tab/>
        <w:t xml:space="preserve">ביום 11.5.2023 נשלח אל </w:t>
      </w:r>
      <w:r w:rsidR="009E04FE">
        <w:rPr>
          <w:rFonts w:ascii="Arial" w:hAnsi="Arial" w:hint="cs"/>
          <w:noProof w:val="0"/>
          <w:rtl/>
        </w:rPr>
        <w:t>העורר</w:t>
      </w:r>
      <w:r>
        <w:rPr>
          <w:rFonts w:ascii="Arial" w:hAnsi="Arial"/>
          <w:noProof w:val="0"/>
          <w:rtl/>
        </w:rPr>
        <w:t xml:space="preserve"> מכתב זימון לשימוע בכתב. ביום 23.5.2023 התקבלה בקשת ב"כ </w:t>
      </w:r>
      <w:r w:rsidR="009E04FE">
        <w:rPr>
          <w:rFonts w:ascii="Arial" w:hAnsi="Arial" w:hint="cs"/>
          <w:noProof w:val="0"/>
          <w:rtl/>
        </w:rPr>
        <w:t>העורר</w:t>
      </w:r>
      <w:r>
        <w:rPr>
          <w:rFonts w:ascii="Arial" w:hAnsi="Arial"/>
          <w:noProof w:val="0"/>
          <w:rtl/>
        </w:rPr>
        <w:t xml:space="preserve"> דאז, עו"ד מצא, לקבלת ארכה להגשת תשובה לשימוע. ביום 24.5.2023 אושרה לו הארכה עד ליום 7.6.2023. צוין מפורשות כי ככל שלא תתקבל  התייחסות לשימוע עד למועד הנקוב, תתקבל החלטה בעניין </w:t>
      </w:r>
      <w:r w:rsidR="009E04FE">
        <w:rPr>
          <w:rFonts w:ascii="Arial" w:hAnsi="Arial" w:hint="cs"/>
          <w:noProof w:val="0"/>
          <w:rtl/>
        </w:rPr>
        <w:t>העורר</w:t>
      </w:r>
      <w:r>
        <w:rPr>
          <w:rFonts w:ascii="Arial" w:hAnsi="Arial"/>
          <w:noProof w:val="0"/>
          <w:rtl/>
        </w:rPr>
        <w:t xml:space="preserve"> גם ללא קבלת התייחסותו. המועד חלף ולא התקבל כל מענה מצדו של </w:t>
      </w:r>
      <w:r w:rsidR="009E04FE">
        <w:rPr>
          <w:rFonts w:ascii="Arial" w:hAnsi="Arial" w:hint="cs"/>
          <w:noProof w:val="0"/>
          <w:rtl/>
        </w:rPr>
        <w:t>העורר</w:t>
      </w:r>
      <w:r>
        <w:rPr>
          <w:rFonts w:ascii="Arial" w:hAnsi="Arial"/>
          <w:noProof w:val="0"/>
          <w:rtl/>
        </w:rPr>
        <w:t xml:space="preserve">. </w:t>
      </w:r>
    </w:p>
    <w:p w:rsidR="00A04F13" w:rsidRDefault="00A04F13" w:rsidP="00A04F13">
      <w:pPr>
        <w:spacing w:line="360" w:lineRule="auto"/>
        <w:ind w:left="720" w:hanging="720"/>
        <w:jc w:val="both"/>
        <w:rPr>
          <w:rFonts w:ascii="Arial" w:hAnsi="Arial"/>
          <w:noProof w:val="0"/>
          <w:rtl/>
        </w:rPr>
      </w:pPr>
    </w:p>
    <w:p w:rsidR="00A04F13" w:rsidRDefault="00A04F13" w:rsidP="009E04FE">
      <w:pPr>
        <w:spacing w:line="360" w:lineRule="auto"/>
        <w:ind w:left="720" w:hanging="720"/>
        <w:jc w:val="both"/>
        <w:rPr>
          <w:rFonts w:ascii="Arial" w:hAnsi="Arial"/>
          <w:noProof w:val="0"/>
          <w:rtl/>
        </w:rPr>
      </w:pPr>
      <w:r>
        <w:rPr>
          <w:rFonts w:ascii="Arial" w:hAnsi="Arial"/>
          <w:noProof w:val="0"/>
          <w:rtl/>
        </w:rPr>
        <w:t>10.</w:t>
      </w:r>
      <w:r>
        <w:rPr>
          <w:rFonts w:ascii="Arial" w:hAnsi="Arial"/>
          <w:noProof w:val="0"/>
          <w:rtl/>
        </w:rPr>
        <w:tab/>
        <w:t xml:space="preserve">בנסיבות אלו, ביום 30.7.2023 התקבלה החלטת שר העבודה בעניינו של </w:t>
      </w:r>
      <w:r w:rsidR="009E04FE">
        <w:rPr>
          <w:rFonts w:ascii="Arial" w:hAnsi="Arial" w:hint="cs"/>
          <w:noProof w:val="0"/>
          <w:rtl/>
        </w:rPr>
        <w:t>העורר</w:t>
      </w:r>
      <w:r>
        <w:rPr>
          <w:rFonts w:ascii="Arial" w:hAnsi="Arial"/>
          <w:noProof w:val="0"/>
          <w:rtl/>
        </w:rPr>
        <w:t xml:space="preserve">. ההחלטה בעניינו של </w:t>
      </w:r>
      <w:r w:rsidR="009E04FE">
        <w:rPr>
          <w:rFonts w:ascii="Arial" w:hAnsi="Arial" w:hint="cs"/>
          <w:noProof w:val="0"/>
          <w:rtl/>
        </w:rPr>
        <w:t>העורר</w:t>
      </w:r>
      <w:r>
        <w:rPr>
          <w:rFonts w:ascii="Arial" w:hAnsi="Arial"/>
          <w:noProof w:val="0"/>
          <w:rtl/>
        </w:rPr>
        <w:t xml:space="preserve"> התקבלה על ידי שר העבודה, מר יואב בן צור, בהתאם לסמכותו בסעיף 34 לחוק יסוד: הממשלה וזאת על פי "הודעה על נטילת סמכות" שנחתמה על ידו ביום 30.7.23 ופורסמה בילקוט הפרסומים 11545, י"ט באב התשפ"ג – 6.8.23. בהחלטה נאמר כי על פי המסכת העובדתית שתוארה בראשית ההחלטה (כפי שפורטה גם לעיל) קיבל </w:t>
      </w:r>
      <w:r w:rsidR="009E04FE">
        <w:rPr>
          <w:rFonts w:ascii="Arial" w:hAnsi="Arial" w:hint="cs"/>
          <w:noProof w:val="0"/>
          <w:rtl/>
        </w:rPr>
        <w:t>העורר</w:t>
      </w:r>
      <w:r>
        <w:rPr>
          <w:rFonts w:ascii="Arial" w:hAnsi="Arial"/>
          <w:noProof w:val="0"/>
          <w:rtl/>
        </w:rPr>
        <w:t xml:space="preserve"> את רישיונו מבלי שהיה רשאי לקבלו לפי התנאים המפורטים בתקנות, זאת תוך ניצול הגישה שניתנה לו למערכת המחשוב של רישיונות החשמל במסגרת עבודתו כסטודנט במחלקת רישוי חשמלאים. בהתאם, ולאור הוראות סעיף 6(ג) לחוק החשמל, התשי"ד-1954 (להלן: "</w:t>
      </w:r>
      <w:r>
        <w:rPr>
          <w:rFonts w:ascii="Arial" w:hAnsi="Arial"/>
          <w:b/>
          <w:bCs/>
          <w:noProof w:val="0"/>
          <w:rtl/>
        </w:rPr>
        <w:t>החוק</w:t>
      </w:r>
      <w:r>
        <w:rPr>
          <w:rFonts w:ascii="Arial" w:hAnsi="Arial"/>
          <w:noProof w:val="0"/>
          <w:rtl/>
        </w:rPr>
        <w:t xml:space="preserve">"), ניכר כי החזקת רישיון חשמל מסוג "חשמלאי ראשי" על ידי </w:t>
      </w:r>
      <w:r w:rsidR="009E04FE">
        <w:rPr>
          <w:rFonts w:ascii="Arial" w:hAnsi="Arial" w:hint="cs"/>
          <w:noProof w:val="0"/>
          <w:rtl/>
        </w:rPr>
        <w:t>העורר</w:t>
      </w:r>
      <w:r>
        <w:rPr>
          <w:rFonts w:ascii="Arial" w:hAnsi="Arial"/>
          <w:noProof w:val="0"/>
          <w:rtl/>
        </w:rPr>
        <w:t xml:space="preserve"> וביצוע עבודות חשמל, מבלי שהוא עומד בתנאים המפורטים בתקנות, וללא הכשרה וניסיון מספקים "מהווים סכנה בטיחותית לאדם או לרכוש", כלשון הסעיף. </w:t>
      </w:r>
    </w:p>
    <w:p w:rsidR="00A04F13" w:rsidRDefault="00A04F13" w:rsidP="009E04FE">
      <w:pPr>
        <w:spacing w:line="360" w:lineRule="auto"/>
        <w:ind w:left="720" w:hanging="720"/>
        <w:jc w:val="both"/>
        <w:rPr>
          <w:rFonts w:ascii="Arial" w:hAnsi="Arial"/>
          <w:noProof w:val="0"/>
          <w:rtl/>
        </w:rPr>
      </w:pPr>
      <w:r>
        <w:rPr>
          <w:rFonts w:ascii="Arial" w:hAnsi="Arial"/>
          <w:noProof w:val="0"/>
          <w:rtl/>
        </w:rPr>
        <w:tab/>
        <w:t xml:space="preserve">אשר על כן הוחלט לבטל את רישיונו של </w:t>
      </w:r>
      <w:r w:rsidR="009E04FE">
        <w:rPr>
          <w:rFonts w:ascii="Arial" w:hAnsi="Arial" w:hint="cs"/>
          <w:noProof w:val="0"/>
          <w:rtl/>
        </w:rPr>
        <w:t>העורר</w:t>
      </w:r>
      <w:r>
        <w:rPr>
          <w:rFonts w:ascii="Arial" w:hAnsi="Arial"/>
          <w:noProof w:val="0"/>
          <w:rtl/>
        </w:rPr>
        <w:t xml:space="preserve"> למשך חמש שנים, וכך נאמרו הדברים בהחלטה: </w:t>
      </w:r>
    </w:p>
    <w:p w:rsidR="00A04F13" w:rsidRDefault="00A04F13" w:rsidP="00A04F13">
      <w:pPr>
        <w:spacing w:line="360" w:lineRule="auto"/>
        <w:ind w:left="1440"/>
        <w:jc w:val="both"/>
        <w:rPr>
          <w:rFonts w:ascii="Arial" w:hAnsi="Arial"/>
          <w:b/>
          <w:bCs/>
          <w:noProof w:val="0"/>
          <w:rtl/>
        </w:rPr>
      </w:pPr>
      <w:r>
        <w:rPr>
          <w:rFonts w:ascii="Arial" w:hAnsi="Arial"/>
          <w:b/>
          <w:bCs/>
          <w:noProof w:val="0"/>
          <w:rtl/>
        </w:rPr>
        <w:t xml:space="preserve">"על כן החלטתי לבטל לתקופה של חמש שנים את רישיונך מסוג "חשמלאי ראשי"... לרבות כל רישיון אחר לביצוע עבודות חשמל שבידך, כאשר רק בתום תקופה זו תוכל להגיש בקשה לקבלת רישיון מכל סוג שהוא... </w:t>
      </w:r>
    </w:p>
    <w:p w:rsidR="00A04F13" w:rsidRDefault="00A04F13" w:rsidP="00A04F13">
      <w:pPr>
        <w:spacing w:line="360" w:lineRule="auto"/>
        <w:ind w:left="1440"/>
        <w:jc w:val="both"/>
        <w:rPr>
          <w:rFonts w:ascii="Arial" w:hAnsi="Arial"/>
          <w:b/>
          <w:bCs/>
          <w:noProof w:val="0"/>
          <w:rtl/>
        </w:rPr>
      </w:pPr>
      <w:r>
        <w:rPr>
          <w:rFonts w:ascii="Arial" w:hAnsi="Arial"/>
          <w:b/>
          <w:bCs/>
          <w:noProof w:val="0"/>
          <w:rtl/>
        </w:rPr>
        <w:lastRenderedPageBreak/>
        <w:t xml:space="preserve">לסיום, יודגש כי המקרה שלפנינו חמור באופן מיוחד, הן לאור העובדה שהנך מחזיק ברישיון "ראשי" לביצוע עבודות חשמל מבלי שהנך עומד בתנאים המפורטים בתקנות, והן נוכח העובדה שגם ניצלת את תפקידך ביחידה לרישוי חשמלאים ואת גישתך למערכות המחשוב של האגף לצורך קבלת רישיון. שני הדברים [...] מעלים חשש לסכנה לבטיחות האדם או לסכנה לרכוש כאמור בסעיף 6(ג) לחוק. כמו כן, יש לדברים אלו השלכות כבדות גם על אמון הרשות המנהלית ועל אמון הציבור כלפיך. במתן החלטה זו נלקחו בחשבון מכלול הנסיבות לחומרה ולקולא שנזכרו לעיל, לרבות האיזון מול חופש העיסוק והפגיעה בפרנסתך. לאור האמור, ההחלטה, מידתית וסבירה [...]". </w:t>
      </w:r>
    </w:p>
    <w:p w:rsidR="00A04F13" w:rsidRDefault="00A04F13" w:rsidP="00A04F13">
      <w:pPr>
        <w:spacing w:line="360" w:lineRule="auto"/>
        <w:jc w:val="both"/>
        <w:rPr>
          <w:rFonts w:ascii="Arial" w:hAnsi="Arial"/>
          <w:b/>
          <w:bCs/>
          <w:noProof w:val="0"/>
          <w:rtl/>
        </w:rPr>
      </w:pPr>
    </w:p>
    <w:p w:rsidR="00A04F13" w:rsidRDefault="00A04F13" w:rsidP="009E04FE">
      <w:pPr>
        <w:spacing w:line="360" w:lineRule="auto"/>
        <w:ind w:left="720"/>
        <w:jc w:val="both"/>
        <w:rPr>
          <w:rFonts w:ascii="Arial" w:hAnsi="Arial"/>
          <w:noProof w:val="0"/>
          <w:rtl/>
        </w:rPr>
      </w:pPr>
      <w:r>
        <w:rPr>
          <w:rFonts w:ascii="Arial" w:hAnsi="Arial"/>
          <w:noProof w:val="0"/>
          <w:rtl/>
        </w:rPr>
        <w:t xml:space="preserve">משמעות הדבר כי היא </w:t>
      </w:r>
      <w:r w:rsidR="009E04FE">
        <w:rPr>
          <w:rFonts w:ascii="Arial" w:hAnsi="Arial" w:hint="cs"/>
          <w:noProof w:val="0"/>
          <w:rtl/>
        </w:rPr>
        <w:t>העורר</w:t>
      </w:r>
      <w:r>
        <w:rPr>
          <w:rFonts w:ascii="Arial" w:hAnsi="Arial"/>
          <w:noProof w:val="0"/>
          <w:rtl/>
        </w:rPr>
        <w:t xml:space="preserve"> יוכל להגיש בקשה לקבלת רישיון חמש שנים לאחר מועד ההחלטה (קרי החל מיום 30.7.2028) ובקשתו תבחן בהתאם לעמידתו בתנאים הנדרשים לקבלת הרישיון הרלוונטי. </w:t>
      </w:r>
    </w:p>
    <w:p w:rsidR="00A04F13" w:rsidRDefault="00A04F13" w:rsidP="00A04F13">
      <w:pPr>
        <w:spacing w:line="360" w:lineRule="auto"/>
        <w:jc w:val="both"/>
        <w:rPr>
          <w:rFonts w:ascii="Arial" w:hAnsi="Arial"/>
          <w:noProof w:val="0"/>
          <w:rtl/>
        </w:rPr>
      </w:pPr>
    </w:p>
    <w:p w:rsidR="00A04F13" w:rsidRDefault="009E04FE" w:rsidP="00A04F13">
      <w:pPr>
        <w:spacing w:line="360" w:lineRule="auto"/>
        <w:jc w:val="both"/>
        <w:rPr>
          <w:rFonts w:ascii="Arial" w:hAnsi="Arial"/>
          <w:b/>
          <w:bCs/>
          <w:noProof w:val="0"/>
          <w:u w:val="single"/>
          <w:rtl/>
        </w:rPr>
      </w:pPr>
      <w:r>
        <w:rPr>
          <w:rFonts w:ascii="Arial" w:hAnsi="Arial" w:hint="cs"/>
          <w:b/>
          <w:bCs/>
          <w:noProof w:val="0"/>
          <w:u w:val="single"/>
          <w:rtl/>
        </w:rPr>
        <w:t>טענות העורר</w:t>
      </w:r>
    </w:p>
    <w:p w:rsidR="00A04F13" w:rsidRDefault="00A04F13" w:rsidP="00A04F13">
      <w:pPr>
        <w:spacing w:line="360" w:lineRule="auto"/>
        <w:jc w:val="both"/>
        <w:rPr>
          <w:rFonts w:ascii="Arial" w:hAnsi="Arial"/>
          <w:b/>
          <w:bCs/>
          <w:noProof w:val="0"/>
          <w:u w:val="single"/>
          <w:rtl/>
        </w:rPr>
      </w:pPr>
      <w:r>
        <w:rPr>
          <w:rFonts w:ascii="Arial" w:hAnsi="Arial"/>
          <w:b/>
          <w:bCs/>
          <w:noProof w:val="0"/>
          <w:u w:val="single"/>
          <w:rtl/>
        </w:rPr>
        <w:t xml:space="preserve"> </w:t>
      </w:r>
    </w:p>
    <w:p w:rsidR="00A04F13" w:rsidRDefault="00A04F13" w:rsidP="009E04FE">
      <w:pPr>
        <w:spacing w:line="360" w:lineRule="auto"/>
        <w:ind w:left="720" w:hanging="720"/>
        <w:jc w:val="both"/>
        <w:rPr>
          <w:rFonts w:ascii="Arial" w:hAnsi="Arial"/>
          <w:noProof w:val="0"/>
          <w:rtl/>
        </w:rPr>
      </w:pPr>
      <w:r>
        <w:rPr>
          <w:rFonts w:ascii="Arial" w:hAnsi="Arial"/>
          <w:noProof w:val="0"/>
          <w:rtl/>
        </w:rPr>
        <w:t>11.</w:t>
      </w:r>
      <w:r>
        <w:rPr>
          <w:rFonts w:ascii="Arial" w:hAnsi="Arial"/>
          <w:noProof w:val="0"/>
          <w:rtl/>
        </w:rPr>
        <w:tab/>
        <w:t xml:space="preserve">ביום 29.10.23 הגיש </w:t>
      </w:r>
      <w:r w:rsidR="009E04FE">
        <w:rPr>
          <w:rFonts w:ascii="Arial" w:hAnsi="Arial" w:hint="cs"/>
          <w:noProof w:val="0"/>
          <w:rtl/>
        </w:rPr>
        <w:t>העורר</w:t>
      </w:r>
      <w:r>
        <w:rPr>
          <w:rFonts w:ascii="Arial" w:hAnsi="Arial"/>
          <w:noProof w:val="0"/>
          <w:rtl/>
        </w:rPr>
        <w:t xml:space="preserve"> את נימוקי הערר וטען כי בהחלטתו חבש השר את כובעה של יחידת ימ"ר ירושלים, הכריע בממצאי עובדה בעניין אשמתו מבלי שהוגש כתב אישום ומבלי שאחריותו ואשמתו של </w:t>
      </w:r>
      <w:r w:rsidR="009E04FE">
        <w:rPr>
          <w:rFonts w:ascii="Arial" w:hAnsi="Arial" w:hint="cs"/>
          <w:noProof w:val="0"/>
          <w:rtl/>
        </w:rPr>
        <w:t>העורר</w:t>
      </w:r>
      <w:r>
        <w:rPr>
          <w:rFonts w:ascii="Arial" w:hAnsi="Arial"/>
          <w:noProof w:val="0"/>
          <w:rtl/>
        </w:rPr>
        <w:t xml:space="preserve"> התבררו. עוד נטען כי ניסיון השר לעשות שימוש במינויו הלגיטימי של </w:t>
      </w:r>
      <w:r w:rsidR="009E04FE">
        <w:rPr>
          <w:rFonts w:ascii="Arial" w:hAnsi="Arial" w:hint="cs"/>
          <w:noProof w:val="0"/>
          <w:rtl/>
        </w:rPr>
        <w:t>העורר</w:t>
      </w:r>
      <w:r>
        <w:rPr>
          <w:rFonts w:ascii="Arial" w:hAnsi="Arial"/>
          <w:noProof w:val="0"/>
          <w:rtl/>
        </w:rPr>
        <w:t xml:space="preserve"> כחשמלאי מוסמך ולסווגה "כטעות" מנוגד לכללי המשפט המנהלי, על מנת "</w:t>
      </w:r>
      <w:r>
        <w:rPr>
          <w:rFonts w:ascii="Arial" w:hAnsi="Arial"/>
          <w:b/>
          <w:bCs/>
          <w:noProof w:val="0"/>
          <w:rtl/>
        </w:rPr>
        <w:t>להשתיק את הפרשה שמקורה נובע אך ורק מהחלטה לגיטימית של המנהל למתן רישיונות חשמל ליתן למבקש רישיון</w:t>
      </w:r>
      <w:r>
        <w:rPr>
          <w:rFonts w:ascii="Arial" w:hAnsi="Arial"/>
          <w:noProof w:val="0"/>
          <w:rtl/>
        </w:rPr>
        <w:t xml:space="preserve">". </w:t>
      </w:r>
    </w:p>
    <w:p w:rsidR="00A04F13" w:rsidRDefault="00A04F13" w:rsidP="00A04F13">
      <w:pPr>
        <w:spacing w:line="360" w:lineRule="auto"/>
        <w:jc w:val="both"/>
        <w:rPr>
          <w:rFonts w:ascii="Arial" w:hAnsi="Arial"/>
          <w:noProof w:val="0"/>
          <w:rtl/>
        </w:rPr>
      </w:pPr>
    </w:p>
    <w:p w:rsidR="00A04F13" w:rsidRDefault="00A04F13" w:rsidP="009E04FE">
      <w:pPr>
        <w:spacing w:line="360" w:lineRule="auto"/>
        <w:ind w:left="720" w:hanging="720"/>
        <w:jc w:val="both"/>
        <w:rPr>
          <w:rFonts w:ascii="Arial" w:hAnsi="Arial"/>
          <w:noProof w:val="0"/>
          <w:rtl/>
        </w:rPr>
      </w:pPr>
      <w:r>
        <w:rPr>
          <w:rFonts w:ascii="Arial" w:hAnsi="Arial"/>
          <w:noProof w:val="0"/>
          <w:rtl/>
        </w:rPr>
        <w:t>12.</w:t>
      </w:r>
      <w:r>
        <w:rPr>
          <w:rFonts w:ascii="Arial" w:hAnsi="Arial"/>
          <w:noProof w:val="0"/>
          <w:rtl/>
        </w:rPr>
        <w:tab/>
        <w:t xml:space="preserve">בנימוקי הערר נכתב כי מר אליהו אבישר, המנהל למתן רישיונות חשמל, החליט להעניק </w:t>
      </w:r>
      <w:r w:rsidR="009E04FE">
        <w:rPr>
          <w:rFonts w:ascii="Arial" w:hAnsi="Arial" w:hint="cs"/>
          <w:noProof w:val="0"/>
          <w:rtl/>
        </w:rPr>
        <w:t>לעורר</w:t>
      </w:r>
      <w:r>
        <w:rPr>
          <w:rFonts w:ascii="Arial" w:hAnsi="Arial"/>
          <w:noProof w:val="0"/>
          <w:rtl/>
        </w:rPr>
        <w:t xml:space="preserve"> רישיון מסוג "חשמלאי מוסמך", כאשר כל הפרטים העובדתיים לפניו, דהיינו, כי הוא נמצא בשלבים האחרונים של התואר ועתיד לקבל את הדיפלומה תוך זמן קצר וכי יש לו את כל המקצועות הנדרשים לשם קבלת רישיון המוסמך וכי הוא בעל הכשירות המקצועית הנדרשת לשם ביצוע העבודות המותרות לו בחוק. </w:t>
      </w:r>
    </w:p>
    <w:p w:rsidR="00A04F13" w:rsidRDefault="00A04F13" w:rsidP="00A04F13">
      <w:pPr>
        <w:spacing w:line="360" w:lineRule="auto"/>
        <w:jc w:val="both"/>
        <w:rPr>
          <w:rFonts w:ascii="Arial" w:hAnsi="Arial"/>
          <w:noProof w:val="0"/>
          <w:rtl/>
        </w:rPr>
      </w:pPr>
    </w:p>
    <w:p w:rsidR="00A04F13" w:rsidRDefault="00A04F13" w:rsidP="009E04FE">
      <w:pPr>
        <w:spacing w:line="360" w:lineRule="auto"/>
        <w:ind w:left="720" w:hanging="720"/>
        <w:jc w:val="both"/>
        <w:rPr>
          <w:rFonts w:ascii="Arial" w:hAnsi="Arial"/>
          <w:noProof w:val="0"/>
          <w:rtl/>
        </w:rPr>
      </w:pPr>
      <w:r>
        <w:rPr>
          <w:rFonts w:ascii="Arial" w:hAnsi="Arial"/>
          <w:noProof w:val="0"/>
          <w:rtl/>
        </w:rPr>
        <w:t>13.</w:t>
      </w:r>
      <w:r>
        <w:rPr>
          <w:rFonts w:ascii="Arial" w:hAnsi="Arial"/>
          <w:noProof w:val="0"/>
          <w:rtl/>
        </w:rPr>
        <w:tab/>
        <w:t xml:space="preserve">עוד נטען כי חזקת החפות עומדת </w:t>
      </w:r>
      <w:r w:rsidR="009E04FE">
        <w:rPr>
          <w:rFonts w:ascii="Arial" w:hAnsi="Arial" w:hint="cs"/>
          <w:noProof w:val="0"/>
          <w:rtl/>
        </w:rPr>
        <w:t>לעורר</w:t>
      </w:r>
      <w:r>
        <w:rPr>
          <w:rFonts w:ascii="Arial" w:hAnsi="Arial"/>
          <w:noProof w:val="0"/>
          <w:rtl/>
        </w:rPr>
        <w:t xml:space="preserve"> ואין זה מקומו של השר לנהוג כיחידה חוקרת, שהרי טרם הוכחה אשמתו של </w:t>
      </w:r>
      <w:r w:rsidR="009E04FE">
        <w:rPr>
          <w:rFonts w:ascii="Arial" w:hAnsi="Arial" w:hint="cs"/>
          <w:noProof w:val="0"/>
          <w:rtl/>
        </w:rPr>
        <w:t>העורר</w:t>
      </w:r>
      <w:r>
        <w:rPr>
          <w:rFonts w:ascii="Arial" w:hAnsi="Arial"/>
          <w:noProof w:val="0"/>
          <w:rtl/>
        </w:rPr>
        <w:t xml:space="preserve"> מעבר לכל ספק סביר. </w:t>
      </w:r>
    </w:p>
    <w:p w:rsidR="00A04F13" w:rsidRDefault="00A04F13" w:rsidP="00A04F13">
      <w:pPr>
        <w:spacing w:line="360" w:lineRule="auto"/>
        <w:ind w:left="720" w:hanging="720"/>
        <w:jc w:val="both"/>
        <w:rPr>
          <w:rFonts w:ascii="Arial" w:hAnsi="Arial"/>
          <w:noProof w:val="0"/>
          <w:rtl/>
        </w:rPr>
      </w:pPr>
    </w:p>
    <w:p w:rsidR="00A04F13" w:rsidRDefault="00A04F13" w:rsidP="009E04FE">
      <w:pPr>
        <w:spacing w:line="360" w:lineRule="auto"/>
        <w:ind w:left="720" w:hanging="720"/>
        <w:jc w:val="both"/>
        <w:rPr>
          <w:rFonts w:ascii="Arial" w:hAnsi="Arial"/>
          <w:noProof w:val="0"/>
          <w:rtl/>
        </w:rPr>
      </w:pPr>
      <w:r>
        <w:rPr>
          <w:rFonts w:ascii="Arial" w:hAnsi="Arial"/>
          <w:noProof w:val="0"/>
          <w:rtl/>
        </w:rPr>
        <w:t>14.</w:t>
      </w:r>
      <w:r>
        <w:rPr>
          <w:rFonts w:ascii="Arial" w:hAnsi="Arial"/>
          <w:noProof w:val="0"/>
          <w:rtl/>
        </w:rPr>
        <w:tab/>
        <w:t xml:space="preserve">עוד טען </w:t>
      </w:r>
      <w:r w:rsidR="009E04FE">
        <w:rPr>
          <w:rFonts w:ascii="Arial" w:hAnsi="Arial" w:hint="cs"/>
          <w:noProof w:val="0"/>
          <w:rtl/>
        </w:rPr>
        <w:t>העורר</w:t>
      </w:r>
      <w:r>
        <w:rPr>
          <w:rFonts w:ascii="Arial" w:hAnsi="Arial"/>
          <w:noProof w:val="0"/>
          <w:rtl/>
        </w:rPr>
        <w:t xml:space="preserve"> כי ביטול הרישיון מבוסס על סעיף 6(ג) לחוק, לפי החלופה כי השימוש ברישיון שניתן "יש בו משום סכנה לאדם או לרכוש". לטענת </w:t>
      </w:r>
      <w:r w:rsidR="009E04FE">
        <w:rPr>
          <w:rFonts w:ascii="Arial" w:hAnsi="Arial" w:hint="cs"/>
          <w:noProof w:val="0"/>
          <w:rtl/>
        </w:rPr>
        <w:t>העורר</w:t>
      </w:r>
      <w:r>
        <w:rPr>
          <w:rFonts w:ascii="Arial" w:hAnsi="Arial"/>
          <w:noProof w:val="0"/>
          <w:rtl/>
        </w:rPr>
        <w:t xml:space="preserve">, הרישיון ניתן לו בידיעה על תנאי </w:t>
      </w:r>
      <w:r>
        <w:rPr>
          <w:rFonts w:ascii="Arial" w:hAnsi="Arial"/>
          <w:noProof w:val="0"/>
          <w:rtl/>
        </w:rPr>
        <w:lastRenderedPageBreak/>
        <w:t xml:space="preserve">כשירותו, מבלי שהייתה מרמה מצידו. עוד נטען כי </w:t>
      </w:r>
      <w:r w:rsidR="009E04FE">
        <w:rPr>
          <w:rFonts w:ascii="Arial" w:hAnsi="Arial" w:hint="cs"/>
          <w:noProof w:val="0"/>
          <w:rtl/>
        </w:rPr>
        <w:t>העורר</w:t>
      </w:r>
      <w:r>
        <w:rPr>
          <w:rFonts w:ascii="Arial" w:hAnsi="Arial"/>
          <w:noProof w:val="0"/>
          <w:rtl/>
        </w:rPr>
        <w:t xml:space="preserve"> רכש את ההשכלה הנדרשת וסיים את לימוד המקצועות הנדרשים לשם קבלת רישיון מוסמך. לטענת </w:t>
      </w:r>
      <w:r w:rsidR="009E04FE">
        <w:rPr>
          <w:rFonts w:ascii="Arial" w:hAnsi="Arial" w:hint="cs"/>
          <w:noProof w:val="0"/>
          <w:rtl/>
        </w:rPr>
        <w:t>העורר</w:t>
      </w:r>
      <w:r>
        <w:rPr>
          <w:rFonts w:ascii="Arial" w:hAnsi="Arial"/>
          <w:noProof w:val="0"/>
          <w:rtl/>
        </w:rPr>
        <w:t xml:space="preserve">, השר לא קבע דבר ביחס לאופן בו עשה </w:t>
      </w:r>
      <w:r w:rsidR="009E04FE">
        <w:rPr>
          <w:rFonts w:ascii="Arial" w:hAnsi="Arial" w:hint="cs"/>
          <w:noProof w:val="0"/>
          <w:rtl/>
        </w:rPr>
        <w:t>העורר</w:t>
      </w:r>
      <w:r>
        <w:rPr>
          <w:rFonts w:ascii="Arial" w:hAnsi="Arial"/>
          <w:noProof w:val="0"/>
          <w:rtl/>
        </w:rPr>
        <w:t xml:space="preserve"> שימוש ברישיון מבחינה מקצועית, אלא הסתמך על האופן בו השר מייחס לו מרמה בהשגת רישיון חשמלאי ראשי. </w:t>
      </w:r>
    </w:p>
    <w:p w:rsidR="009E04FE" w:rsidRDefault="009E04FE" w:rsidP="009E04FE">
      <w:pPr>
        <w:spacing w:line="360" w:lineRule="auto"/>
        <w:ind w:left="720" w:hanging="720"/>
        <w:jc w:val="both"/>
        <w:rPr>
          <w:rFonts w:ascii="Arial" w:hAnsi="Arial"/>
          <w:noProof w:val="0"/>
          <w:rtl/>
        </w:rPr>
      </w:pPr>
    </w:p>
    <w:p w:rsidR="009E04FE" w:rsidRDefault="00771528" w:rsidP="009E04FE">
      <w:pPr>
        <w:spacing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t>ב"כ העורר הפנה</w:t>
      </w:r>
      <w:r w:rsidR="009E04FE">
        <w:rPr>
          <w:rFonts w:ascii="Arial" w:hAnsi="Arial" w:hint="cs"/>
          <w:noProof w:val="0"/>
          <w:rtl/>
        </w:rPr>
        <w:t xml:space="preserve"> בכתב הערר לשורת חוקים (למשל,</w:t>
      </w:r>
      <w:r>
        <w:rPr>
          <w:rFonts w:ascii="Arial" w:hAnsi="Arial" w:hint="cs"/>
          <w:noProof w:val="0"/>
          <w:rtl/>
        </w:rPr>
        <w:t xml:space="preserve"> חוק שמאי מקרקעין, התשפ"א-2001 (להלן: "חוק שמאי מקרקעין")</w:t>
      </w:r>
      <w:r w:rsidR="00273CFD">
        <w:rPr>
          <w:rFonts w:ascii="Arial" w:hAnsi="Arial" w:hint="cs"/>
          <w:noProof w:val="0"/>
          <w:rtl/>
        </w:rPr>
        <w:t>; חוק הפסיכולוגים, התשל"ז-1977 (להלן: "חוק הפסיכולוגים");</w:t>
      </w:r>
      <w:r w:rsidR="009E04FE">
        <w:rPr>
          <w:rFonts w:ascii="Arial" w:hAnsi="Arial" w:hint="cs"/>
          <w:noProof w:val="0"/>
          <w:rtl/>
        </w:rPr>
        <w:t xml:space="preserve"> פקודת הרוקחים [נוסח חדש], התשמ"א-1981) הכוללים הוראות, על פיהן ניתן להתלות את הרישיון לעסוק במקצוע לתקופה קצובה שלא תעלה על חמש שנים. טען כי סמכותו של השר לשלילת רישיון באופן עתידי הינה אך ורק מכוח סמכות מפורשת ובהסדר חקיקה ראשית, כאשר חוק החשמל אינו כולל הסמכה מפורשת מסוג זה. משום כך, </w:t>
      </w:r>
      <w:r w:rsidR="00F56BF0">
        <w:rPr>
          <w:rFonts w:ascii="Arial" w:hAnsi="Arial" w:hint="cs"/>
          <w:noProof w:val="0"/>
          <w:rtl/>
        </w:rPr>
        <w:t>נטען כי החלטת השר לפסול את העורר לתקופה בת 5 שנים, אינה יכולה לעמוד, הואיל ומדובר ב</w:t>
      </w:r>
      <w:r w:rsidR="00273CFD">
        <w:rPr>
          <w:rFonts w:ascii="Arial" w:hAnsi="Arial" w:hint="cs"/>
          <w:noProof w:val="0"/>
          <w:rtl/>
        </w:rPr>
        <w:t>פגיעה ב</w:t>
      </w:r>
      <w:r w:rsidR="00F56BF0">
        <w:rPr>
          <w:rFonts w:ascii="Arial" w:hAnsi="Arial" w:hint="cs"/>
          <w:noProof w:val="0"/>
          <w:rtl/>
        </w:rPr>
        <w:t>זכות יסוד לפי חוק יסוד: חופש העיסוק.</w:t>
      </w:r>
    </w:p>
    <w:p w:rsidR="00A04F13" w:rsidRDefault="00A04F13" w:rsidP="00A04F13">
      <w:pPr>
        <w:spacing w:line="360" w:lineRule="auto"/>
        <w:ind w:left="720" w:hanging="720"/>
        <w:jc w:val="both"/>
        <w:rPr>
          <w:rFonts w:ascii="Arial" w:hAnsi="Arial"/>
          <w:noProof w:val="0"/>
          <w:rtl/>
        </w:rPr>
      </w:pPr>
    </w:p>
    <w:p w:rsidR="00A04F13" w:rsidRDefault="00F56BF0" w:rsidP="00F56BF0">
      <w:pPr>
        <w:spacing w:line="360" w:lineRule="auto"/>
        <w:ind w:left="720" w:hanging="720"/>
        <w:jc w:val="both"/>
        <w:rPr>
          <w:rFonts w:ascii="Arial" w:hAnsi="Arial"/>
          <w:noProof w:val="0"/>
          <w:rtl/>
        </w:rPr>
      </w:pPr>
      <w:r>
        <w:rPr>
          <w:rFonts w:ascii="Arial" w:hAnsi="Arial" w:hint="cs"/>
          <w:noProof w:val="0"/>
          <w:rtl/>
        </w:rPr>
        <w:t>16</w:t>
      </w:r>
      <w:r w:rsidR="00A04F13">
        <w:rPr>
          <w:rFonts w:ascii="Arial" w:hAnsi="Arial"/>
          <w:noProof w:val="0"/>
          <w:rtl/>
        </w:rPr>
        <w:t>.</w:t>
      </w:r>
      <w:r w:rsidR="00A04F13">
        <w:rPr>
          <w:rFonts w:ascii="Arial" w:hAnsi="Arial"/>
          <w:noProof w:val="0"/>
          <w:rtl/>
        </w:rPr>
        <w:tab/>
        <w:t xml:space="preserve">בנימוקי הערר פורטו נסיבותיו האישיות של </w:t>
      </w:r>
      <w:r>
        <w:rPr>
          <w:rFonts w:ascii="Arial" w:hAnsi="Arial" w:hint="cs"/>
          <w:noProof w:val="0"/>
          <w:rtl/>
        </w:rPr>
        <w:t>העורר</w:t>
      </w:r>
      <w:r w:rsidR="00A04F13">
        <w:rPr>
          <w:rFonts w:ascii="Arial" w:hAnsi="Arial"/>
          <w:noProof w:val="0"/>
          <w:rtl/>
        </w:rPr>
        <w:t xml:space="preserve">, אשר נותק ממשפחתו החרדית; גויס לצבא כחיל בודד; אובחן בלקות מסוג </w:t>
      </w:r>
      <w:r w:rsidR="00A04F13">
        <w:rPr>
          <w:rFonts w:ascii="Arial" w:hAnsi="Arial"/>
          <w:noProof w:val="0"/>
        </w:rPr>
        <w:t>ADHD</w:t>
      </w:r>
      <w:r w:rsidR="00A04F13">
        <w:rPr>
          <w:rFonts w:ascii="Arial" w:hAnsi="Arial"/>
          <w:noProof w:val="0"/>
          <w:rtl/>
        </w:rPr>
        <w:t xml:space="preserve"> ומימן את לימודיו בעצמו; התנדב במרכז לסיוע לחיילים בודדים; נישא ולאחר לידת בתו, חלו התפתחויות שתוארו בערר ומפאת הגנה על פרטיותו, לא יפורטו כאן. </w:t>
      </w:r>
    </w:p>
    <w:p w:rsidR="00A04F13" w:rsidRDefault="00A04F13" w:rsidP="00A04F13">
      <w:pPr>
        <w:spacing w:line="360" w:lineRule="auto"/>
        <w:ind w:left="720" w:hanging="720"/>
        <w:jc w:val="both"/>
        <w:rPr>
          <w:rFonts w:ascii="Arial" w:hAnsi="Arial"/>
          <w:noProof w:val="0"/>
          <w:rtl/>
        </w:rPr>
      </w:pPr>
    </w:p>
    <w:p w:rsidR="00A04F13" w:rsidRDefault="00F56BF0" w:rsidP="00F56BF0">
      <w:pPr>
        <w:spacing w:line="360" w:lineRule="auto"/>
        <w:ind w:left="720" w:hanging="720"/>
        <w:jc w:val="both"/>
        <w:rPr>
          <w:rFonts w:ascii="Arial" w:hAnsi="Arial"/>
          <w:noProof w:val="0"/>
          <w:rtl/>
        </w:rPr>
      </w:pPr>
      <w:r>
        <w:rPr>
          <w:rFonts w:ascii="Arial" w:hAnsi="Arial" w:hint="cs"/>
          <w:noProof w:val="0"/>
          <w:rtl/>
        </w:rPr>
        <w:t>17</w:t>
      </w:r>
      <w:r w:rsidR="00A04F13">
        <w:rPr>
          <w:rFonts w:ascii="Arial" w:hAnsi="Arial"/>
          <w:noProof w:val="0"/>
          <w:rtl/>
        </w:rPr>
        <w:t>.</w:t>
      </w:r>
      <w:r w:rsidR="00A04F13">
        <w:rPr>
          <w:rFonts w:ascii="Arial" w:hAnsi="Arial"/>
          <w:noProof w:val="0"/>
          <w:rtl/>
        </w:rPr>
        <w:tab/>
        <w:t xml:space="preserve">בבקשה לעיכוב ביצוע שהוגשה ביום 3.1.24 נטען כי מאז הוגש הערר בחודש ספטמבר 2023, נותר </w:t>
      </w:r>
      <w:r>
        <w:rPr>
          <w:rFonts w:ascii="Arial" w:hAnsi="Arial" w:hint="cs"/>
          <w:noProof w:val="0"/>
          <w:rtl/>
        </w:rPr>
        <w:t>העורר</w:t>
      </w:r>
      <w:r w:rsidR="00A04F13">
        <w:rPr>
          <w:rFonts w:ascii="Arial" w:hAnsi="Arial"/>
          <w:noProof w:val="0"/>
          <w:rtl/>
        </w:rPr>
        <w:t xml:space="preserve"> ללא כל מקור פרנסה וכי ככל שביצוע החלטת השר לא  יעוכב, ייגרם </w:t>
      </w:r>
      <w:r>
        <w:rPr>
          <w:rFonts w:ascii="Arial" w:hAnsi="Arial" w:hint="cs"/>
          <w:noProof w:val="0"/>
          <w:rtl/>
        </w:rPr>
        <w:t>לעורר</w:t>
      </w:r>
      <w:r w:rsidR="00A04F13">
        <w:rPr>
          <w:rFonts w:ascii="Arial" w:hAnsi="Arial"/>
          <w:noProof w:val="0"/>
          <w:rtl/>
        </w:rPr>
        <w:t xml:space="preserve"> נזק בלתי הפיך ולא יהיה מי שיוכל לשפותו על אובדן מקור פרנסתו. </w:t>
      </w:r>
    </w:p>
    <w:p w:rsidR="00A04F13" w:rsidRDefault="00A04F13" w:rsidP="00F56BF0">
      <w:pPr>
        <w:spacing w:line="360" w:lineRule="auto"/>
        <w:ind w:left="720"/>
        <w:jc w:val="both"/>
        <w:rPr>
          <w:rFonts w:ascii="Arial" w:hAnsi="Arial"/>
          <w:noProof w:val="0"/>
          <w:rtl/>
        </w:rPr>
      </w:pPr>
      <w:r>
        <w:rPr>
          <w:rFonts w:ascii="Arial" w:hAnsi="Arial"/>
          <w:noProof w:val="0"/>
          <w:rtl/>
        </w:rPr>
        <w:t xml:space="preserve">הודגש כי הערר הוגש ביחס לשלילת הרישיון מסוג חשמלאי מוסמך בלבד וכי בחודש דצמבר 2023 התקיים התנאי שלא התקיים בעת קבלת הרישיון, לאור העובדה כי </w:t>
      </w:r>
      <w:r w:rsidR="00F56BF0">
        <w:rPr>
          <w:rFonts w:ascii="Arial" w:hAnsi="Arial" w:hint="cs"/>
          <w:noProof w:val="0"/>
          <w:rtl/>
        </w:rPr>
        <w:t>העורר</w:t>
      </w:r>
      <w:r>
        <w:rPr>
          <w:rFonts w:ascii="Arial" w:hAnsi="Arial"/>
          <w:noProof w:val="0"/>
          <w:rtl/>
        </w:rPr>
        <w:t xml:space="preserve"> השלים את חובותיו האקדמיים ביום 24.12.23, כך שאין הצדקה לשלילת רישיונו כיום. </w:t>
      </w:r>
    </w:p>
    <w:p w:rsidR="00A04F13" w:rsidRDefault="00A04F13" w:rsidP="00A04F13">
      <w:pPr>
        <w:spacing w:line="360" w:lineRule="auto"/>
        <w:ind w:left="720" w:hanging="720"/>
        <w:jc w:val="both"/>
        <w:rPr>
          <w:rFonts w:ascii="Arial" w:hAnsi="Arial"/>
          <w:noProof w:val="0"/>
          <w:rtl/>
        </w:rPr>
      </w:pPr>
    </w:p>
    <w:p w:rsidR="00A04F13" w:rsidRDefault="00A04F13" w:rsidP="00A04F13">
      <w:pPr>
        <w:spacing w:line="360" w:lineRule="auto"/>
        <w:ind w:left="720" w:hanging="720"/>
        <w:jc w:val="both"/>
        <w:rPr>
          <w:rFonts w:ascii="Arial" w:hAnsi="Arial"/>
          <w:b/>
          <w:bCs/>
          <w:noProof w:val="0"/>
          <w:u w:val="single"/>
          <w:rtl/>
        </w:rPr>
      </w:pPr>
      <w:r>
        <w:rPr>
          <w:rFonts w:ascii="Arial" w:hAnsi="Arial"/>
          <w:b/>
          <w:bCs/>
          <w:noProof w:val="0"/>
          <w:u w:val="single"/>
          <w:rtl/>
        </w:rPr>
        <w:t>טענ</w:t>
      </w:r>
      <w:r w:rsidR="00F56BF0">
        <w:rPr>
          <w:rFonts w:ascii="Arial" w:hAnsi="Arial" w:hint="cs"/>
          <w:b/>
          <w:bCs/>
          <w:noProof w:val="0"/>
          <w:u w:val="single"/>
          <w:rtl/>
        </w:rPr>
        <w:t>ו</w:t>
      </w:r>
      <w:r>
        <w:rPr>
          <w:rFonts w:ascii="Arial" w:hAnsi="Arial"/>
          <w:b/>
          <w:bCs/>
          <w:noProof w:val="0"/>
          <w:u w:val="single"/>
          <w:rtl/>
        </w:rPr>
        <w:t>ת המשיב</w:t>
      </w:r>
    </w:p>
    <w:p w:rsidR="00A04F13" w:rsidRDefault="00A04F13" w:rsidP="00A04F13">
      <w:pPr>
        <w:spacing w:line="360" w:lineRule="auto"/>
        <w:ind w:left="720" w:hanging="720"/>
        <w:jc w:val="both"/>
        <w:rPr>
          <w:rFonts w:ascii="Arial" w:hAnsi="Arial"/>
          <w:b/>
          <w:bCs/>
          <w:noProof w:val="0"/>
          <w:u w:val="single"/>
          <w:rtl/>
        </w:rPr>
      </w:pPr>
    </w:p>
    <w:p w:rsidR="00A04F13" w:rsidRDefault="006C6908" w:rsidP="00F56BF0">
      <w:pPr>
        <w:spacing w:line="360" w:lineRule="auto"/>
        <w:ind w:left="720" w:hanging="720"/>
        <w:jc w:val="both"/>
        <w:rPr>
          <w:rFonts w:ascii="Arial" w:hAnsi="Arial"/>
          <w:noProof w:val="0"/>
          <w:rtl/>
        </w:rPr>
      </w:pPr>
      <w:r>
        <w:rPr>
          <w:rFonts w:ascii="Arial" w:hAnsi="Arial" w:hint="cs"/>
          <w:noProof w:val="0"/>
          <w:rtl/>
        </w:rPr>
        <w:t>18</w:t>
      </w:r>
      <w:r w:rsidR="00A04F13">
        <w:rPr>
          <w:rFonts w:ascii="Arial" w:hAnsi="Arial"/>
          <w:noProof w:val="0"/>
          <w:rtl/>
        </w:rPr>
        <w:t>.</w:t>
      </w:r>
      <w:r w:rsidR="00A04F13">
        <w:rPr>
          <w:rFonts w:ascii="Arial" w:hAnsi="Arial"/>
          <w:noProof w:val="0"/>
          <w:rtl/>
        </w:rPr>
        <w:tab/>
        <w:t xml:space="preserve">מטעם המשיב נטען כי </w:t>
      </w:r>
      <w:r w:rsidR="00F56BF0">
        <w:rPr>
          <w:rFonts w:ascii="Arial" w:hAnsi="Arial" w:hint="cs"/>
          <w:noProof w:val="0"/>
          <w:rtl/>
        </w:rPr>
        <w:t xml:space="preserve">העורר </w:t>
      </w:r>
      <w:r w:rsidR="00A04F13">
        <w:rPr>
          <w:rFonts w:ascii="Arial" w:hAnsi="Arial"/>
          <w:noProof w:val="0"/>
          <w:rtl/>
        </w:rPr>
        <w:t xml:space="preserve">נגוע בחוסר תום לב ובחוסר ניקיון כפיים קיצוני. נטען כי בית המשפט לא יפתח דלתותיו בפני מי שעושה דין לעצמו בכך שפעל לשדרוג רישיונו לרישיון מסוג "ראשי" במחשבי האגף, כך שלמעשה מדובר ב"התחזות מושלמת". </w:t>
      </w:r>
    </w:p>
    <w:p w:rsidR="00A04F13" w:rsidRDefault="00A04F13" w:rsidP="00A04F13">
      <w:pPr>
        <w:spacing w:line="360" w:lineRule="auto"/>
        <w:ind w:left="720" w:hanging="720"/>
        <w:jc w:val="both"/>
        <w:rPr>
          <w:rFonts w:ascii="Arial" w:hAnsi="Arial"/>
          <w:noProof w:val="0"/>
          <w:rtl/>
        </w:rPr>
      </w:pPr>
    </w:p>
    <w:p w:rsidR="00A04F13" w:rsidRDefault="00A04F13" w:rsidP="006C6908">
      <w:pPr>
        <w:spacing w:line="360" w:lineRule="auto"/>
        <w:ind w:left="720" w:hanging="720"/>
        <w:jc w:val="both"/>
        <w:rPr>
          <w:rFonts w:ascii="Arial" w:hAnsi="Arial"/>
          <w:noProof w:val="0"/>
          <w:rtl/>
        </w:rPr>
      </w:pPr>
      <w:r>
        <w:rPr>
          <w:rFonts w:ascii="Arial" w:hAnsi="Arial"/>
          <w:noProof w:val="0"/>
          <w:rtl/>
        </w:rPr>
        <w:lastRenderedPageBreak/>
        <w:t>19.</w:t>
      </w:r>
      <w:r>
        <w:rPr>
          <w:rFonts w:ascii="Arial" w:hAnsi="Arial"/>
          <w:noProof w:val="0"/>
          <w:rtl/>
        </w:rPr>
        <w:tab/>
        <w:t xml:space="preserve">נטען כי לו היה </w:t>
      </w:r>
      <w:r w:rsidR="006C6908">
        <w:rPr>
          <w:rFonts w:ascii="Arial" w:hAnsi="Arial" w:hint="cs"/>
          <w:noProof w:val="0"/>
          <w:rtl/>
        </w:rPr>
        <w:t>העורר</w:t>
      </w:r>
      <w:r>
        <w:rPr>
          <w:rFonts w:ascii="Arial" w:hAnsi="Arial"/>
          <w:noProof w:val="0"/>
          <w:rtl/>
        </w:rPr>
        <w:t xml:space="preserve"> מצוי לאחר קבלת רישיון המוסמך עקב טעות בהענקת הרישיון, ייתכן ולא היה נמצא פגם בהתנהגותו. יחד עם זאת, כאשר </w:t>
      </w:r>
      <w:r w:rsidR="006C6908">
        <w:rPr>
          <w:rFonts w:ascii="Arial" w:hAnsi="Arial" w:hint="cs"/>
          <w:noProof w:val="0"/>
          <w:rtl/>
        </w:rPr>
        <w:t>העורר</w:t>
      </w:r>
      <w:r>
        <w:rPr>
          <w:rFonts w:ascii="Arial" w:hAnsi="Arial"/>
          <w:noProof w:val="0"/>
          <w:rtl/>
        </w:rPr>
        <w:t xml:space="preserve"> מודה כי שדרוג הרישיון לחשמלאי ראשי נעשה מתוך "טעות משמעותית ביותר" שלו, התוצאה המתבקשת היא דחיית </w:t>
      </w:r>
      <w:r w:rsidR="006C6908">
        <w:rPr>
          <w:rFonts w:ascii="Arial" w:hAnsi="Arial" w:hint="cs"/>
          <w:noProof w:val="0"/>
          <w:rtl/>
        </w:rPr>
        <w:t>הערר</w:t>
      </w:r>
      <w:r>
        <w:rPr>
          <w:rFonts w:ascii="Arial" w:hAnsi="Arial"/>
          <w:noProof w:val="0"/>
          <w:rtl/>
        </w:rPr>
        <w:t xml:space="preserve">. </w:t>
      </w:r>
    </w:p>
    <w:p w:rsidR="00A04F13" w:rsidRDefault="00A04F13" w:rsidP="00A04F13">
      <w:pPr>
        <w:spacing w:line="360" w:lineRule="auto"/>
        <w:ind w:left="720" w:hanging="720"/>
        <w:jc w:val="both"/>
        <w:rPr>
          <w:rFonts w:ascii="Arial" w:hAnsi="Arial"/>
          <w:noProof w:val="0"/>
          <w:rtl/>
        </w:rPr>
      </w:pPr>
    </w:p>
    <w:p w:rsidR="00A04F13" w:rsidRDefault="00A04F13" w:rsidP="006C6908">
      <w:pPr>
        <w:spacing w:line="360" w:lineRule="auto"/>
        <w:ind w:left="720" w:hanging="720"/>
        <w:jc w:val="both"/>
        <w:rPr>
          <w:rFonts w:ascii="Arial" w:hAnsi="Arial"/>
          <w:noProof w:val="0"/>
          <w:rtl/>
        </w:rPr>
      </w:pPr>
      <w:r>
        <w:rPr>
          <w:rFonts w:ascii="Arial" w:hAnsi="Arial"/>
          <w:noProof w:val="0"/>
          <w:rtl/>
        </w:rPr>
        <w:t>20.</w:t>
      </w:r>
      <w:r>
        <w:rPr>
          <w:rFonts w:ascii="Arial" w:hAnsi="Arial"/>
          <w:noProof w:val="0"/>
          <w:rtl/>
        </w:rPr>
        <w:tab/>
        <w:t xml:space="preserve">מטעם השר נטען כי מקום בו זכאות </w:t>
      </w:r>
      <w:r w:rsidR="006C6908">
        <w:rPr>
          <w:rFonts w:ascii="Arial" w:hAnsi="Arial" w:hint="cs"/>
          <w:noProof w:val="0"/>
          <w:rtl/>
        </w:rPr>
        <w:t xml:space="preserve">העורר </w:t>
      </w:r>
      <w:r>
        <w:rPr>
          <w:rFonts w:ascii="Arial" w:hAnsi="Arial"/>
          <w:noProof w:val="0"/>
          <w:rtl/>
        </w:rPr>
        <w:t>להגיש בקשה לרישיון התגבשה רק לאחר שלושה חודשים לאחר הגשת הערר</w:t>
      </w:r>
      <w:r w:rsidR="006C6908">
        <w:rPr>
          <w:rFonts w:ascii="Arial" w:hAnsi="Arial" w:hint="cs"/>
          <w:noProof w:val="0"/>
          <w:rtl/>
        </w:rPr>
        <w:t xml:space="preserve">. </w:t>
      </w:r>
      <w:r w:rsidR="00273CFD">
        <w:rPr>
          <w:rFonts w:ascii="Arial" w:hAnsi="Arial" w:hint="cs"/>
          <w:noProof w:val="0"/>
          <w:rtl/>
        </w:rPr>
        <w:t xml:space="preserve">עוד </w:t>
      </w:r>
      <w:r w:rsidR="006C6908">
        <w:rPr>
          <w:rFonts w:ascii="Arial" w:hAnsi="Arial" w:hint="cs"/>
          <w:noProof w:val="0"/>
          <w:rtl/>
        </w:rPr>
        <w:t xml:space="preserve">נטען כי את </w:t>
      </w:r>
      <w:r>
        <w:rPr>
          <w:rFonts w:ascii="Arial" w:hAnsi="Arial"/>
          <w:noProof w:val="0"/>
          <w:rtl/>
        </w:rPr>
        <w:t>ההחלטה בדבר ביטול הרישיון יש לבחון לאור הנסיבות שהתקיימו במועד בו ניתן הרישיון ו</w:t>
      </w:r>
      <w:r w:rsidR="006C6908">
        <w:rPr>
          <w:rFonts w:ascii="Arial" w:hAnsi="Arial"/>
          <w:noProof w:val="0"/>
          <w:rtl/>
        </w:rPr>
        <w:t>לכל המאוחר בנסיבות שהתקיימו בע</w:t>
      </w:r>
      <w:r w:rsidR="006C6908">
        <w:rPr>
          <w:rFonts w:ascii="Arial" w:hAnsi="Arial" w:hint="cs"/>
          <w:noProof w:val="0"/>
          <w:rtl/>
        </w:rPr>
        <w:t xml:space="preserve">ת </w:t>
      </w:r>
      <w:r>
        <w:rPr>
          <w:rFonts w:ascii="Arial" w:hAnsi="Arial"/>
          <w:noProof w:val="0"/>
          <w:rtl/>
        </w:rPr>
        <w:t xml:space="preserve">הגשת הערר. נכון לשני מועדים אלה, </w:t>
      </w:r>
      <w:r w:rsidR="00273CFD">
        <w:rPr>
          <w:rFonts w:ascii="Arial" w:hAnsi="Arial" w:hint="cs"/>
          <w:noProof w:val="0"/>
          <w:rtl/>
        </w:rPr>
        <w:t xml:space="preserve">העורר </w:t>
      </w:r>
      <w:r>
        <w:rPr>
          <w:rFonts w:ascii="Arial" w:hAnsi="Arial"/>
          <w:noProof w:val="0"/>
          <w:rtl/>
        </w:rPr>
        <w:t xml:space="preserve">טרם השלים את חוק לימודיו ולכן לא היה זכאי להחזיק בשום רישיון לפי החוק. עוד נטען כי תוצאה זו מתבקשת ביתר שאת נוכח חוסר ניקיון הכפיים וחוסר תום הלב הקיצוניים של </w:t>
      </w:r>
      <w:r w:rsidR="006C6908">
        <w:rPr>
          <w:rFonts w:ascii="Arial" w:hAnsi="Arial" w:hint="cs"/>
          <w:noProof w:val="0"/>
          <w:rtl/>
        </w:rPr>
        <w:t>העורר</w:t>
      </w:r>
      <w:r>
        <w:rPr>
          <w:rFonts w:ascii="Arial" w:hAnsi="Arial"/>
          <w:noProof w:val="0"/>
          <w:rtl/>
        </w:rPr>
        <w:t xml:space="preserve">. </w:t>
      </w:r>
    </w:p>
    <w:p w:rsidR="00A04F13" w:rsidRDefault="00A04F13" w:rsidP="00A04F13">
      <w:pPr>
        <w:spacing w:line="360" w:lineRule="auto"/>
        <w:ind w:left="720" w:hanging="720"/>
        <w:jc w:val="both"/>
        <w:rPr>
          <w:rFonts w:ascii="Arial" w:hAnsi="Arial"/>
          <w:noProof w:val="0"/>
          <w:rtl/>
        </w:rPr>
      </w:pPr>
    </w:p>
    <w:p w:rsidR="00A04F13" w:rsidRDefault="00A04F13" w:rsidP="00A04F13">
      <w:pPr>
        <w:spacing w:line="360" w:lineRule="auto"/>
        <w:ind w:left="720" w:hanging="720"/>
        <w:jc w:val="both"/>
        <w:rPr>
          <w:rFonts w:ascii="Arial" w:hAnsi="Arial"/>
          <w:b/>
          <w:bCs/>
          <w:noProof w:val="0"/>
          <w:u w:val="single"/>
          <w:rtl/>
        </w:rPr>
      </w:pPr>
      <w:r>
        <w:rPr>
          <w:rFonts w:ascii="Arial" w:hAnsi="Arial"/>
          <w:b/>
          <w:bCs/>
          <w:noProof w:val="0"/>
          <w:u w:val="single"/>
          <w:rtl/>
        </w:rPr>
        <w:t>דיון והכרעה</w:t>
      </w:r>
    </w:p>
    <w:p w:rsidR="00A04F13" w:rsidRDefault="00A04F13" w:rsidP="00A04F13">
      <w:pPr>
        <w:spacing w:line="360" w:lineRule="auto"/>
        <w:ind w:left="720" w:hanging="720"/>
        <w:jc w:val="both"/>
        <w:rPr>
          <w:rFonts w:ascii="Arial" w:hAnsi="Arial"/>
          <w:b/>
          <w:bCs/>
          <w:noProof w:val="0"/>
          <w:u w:val="single"/>
          <w:rtl/>
        </w:rPr>
      </w:pPr>
    </w:p>
    <w:p w:rsidR="00A04F13" w:rsidRDefault="00A04F13" w:rsidP="00A04F13">
      <w:pPr>
        <w:spacing w:line="360" w:lineRule="auto"/>
        <w:ind w:left="720" w:hanging="720"/>
        <w:jc w:val="both"/>
        <w:rPr>
          <w:rFonts w:ascii="Arial" w:hAnsi="Arial"/>
          <w:noProof w:val="0"/>
          <w:rtl/>
        </w:rPr>
      </w:pPr>
      <w:r>
        <w:rPr>
          <w:rFonts w:ascii="Arial" w:hAnsi="Arial"/>
          <w:noProof w:val="0"/>
          <w:rtl/>
        </w:rPr>
        <w:t>21.</w:t>
      </w:r>
      <w:r>
        <w:rPr>
          <w:rFonts w:ascii="Arial" w:hAnsi="Arial"/>
          <w:noProof w:val="0"/>
          <w:rtl/>
        </w:rPr>
        <w:tab/>
        <w:t xml:space="preserve">חוק החשמל נחקק כדי למלא את החסר שהיה נכון למועד חקיקתו, בסוגיית הפיקוח על רמתם המקצועית של חשמלאים. בהצעת החוק נכתב כך – </w:t>
      </w:r>
    </w:p>
    <w:p w:rsidR="006C6908" w:rsidRDefault="006C6908" w:rsidP="00A04F13">
      <w:pPr>
        <w:spacing w:line="360" w:lineRule="auto"/>
        <w:ind w:left="720" w:hanging="720"/>
        <w:jc w:val="both"/>
        <w:rPr>
          <w:rFonts w:ascii="Arial" w:hAnsi="Arial"/>
          <w:noProof w:val="0"/>
          <w:rtl/>
        </w:rPr>
      </w:pPr>
    </w:p>
    <w:p w:rsidR="00A04F13" w:rsidRDefault="00A04F13" w:rsidP="00A04F13">
      <w:pPr>
        <w:spacing w:line="360" w:lineRule="auto"/>
        <w:ind w:left="1440"/>
        <w:jc w:val="both"/>
        <w:rPr>
          <w:rFonts w:ascii="Arial" w:hAnsi="Arial"/>
          <w:b/>
          <w:bCs/>
          <w:noProof w:val="0"/>
          <w:rtl/>
        </w:rPr>
      </w:pPr>
      <w:r>
        <w:rPr>
          <w:rFonts w:ascii="Arial" w:hAnsi="Arial"/>
          <w:b/>
          <w:bCs/>
          <w:noProof w:val="0"/>
          <w:rtl/>
        </w:rPr>
        <w:t xml:space="preserve">"כיוצא בזה אין בדין הקיים כל הוראה המאפשרת פיקוח טכני על ביצוע עבודות חשמל, ויש שהן מבוצעות על ידי אנשים שאינם כשרים לכך ובאופן המסכן את בטחון הציבור. בשנת 1951 נספו שבעה עשר איש על ידי זרם חשמלי, ובשנת 1952 נספו חמישה עשר איש, וזאת מלבד התאונות שלא הביאו למותם של הקורבנות. </w:t>
      </w:r>
    </w:p>
    <w:p w:rsidR="00A04F13" w:rsidRDefault="00A04F13" w:rsidP="00A04F13">
      <w:pPr>
        <w:spacing w:line="360" w:lineRule="auto"/>
        <w:ind w:left="1440"/>
        <w:jc w:val="both"/>
        <w:rPr>
          <w:rFonts w:ascii="Arial" w:hAnsi="Arial"/>
          <w:b/>
          <w:bCs/>
          <w:noProof w:val="0"/>
          <w:rtl/>
        </w:rPr>
      </w:pPr>
      <w:r>
        <w:rPr>
          <w:rFonts w:ascii="Arial" w:hAnsi="Arial"/>
          <w:b/>
          <w:bCs/>
          <w:noProof w:val="0"/>
          <w:rtl/>
        </w:rPr>
        <w:t xml:space="preserve">[...] העיסוק בעבודות חשמל, לפי החוק המוצע, יהיה טעון רישיון מאת המנהל המתיר ביצוע עבודת מאותו סוג; כמו כן, יהיה המנהל רשאי לבטל רישיון שניתן או להגביל את היקפו </w:t>
      </w:r>
      <w:r>
        <w:rPr>
          <w:rFonts w:ascii="Arial" w:hAnsi="Arial"/>
          <w:b/>
          <w:bCs/>
          <w:noProof w:val="0"/>
          <w:u w:val="single"/>
          <w:rtl/>
        </w:rPr>
        <w:t>אם נוכח שמשתמשים בו בדרך המסכנת אדם או רכוש</w:t>
      </w:r>
      <w:r>
        <w:rPr>
          <w:rFonts w:ascii="Arial" w:hAnsi="Arial"/>
          <w:b/>
          <w:bCs/>
          <w:noProof w:val="0"/>
          <w:rtl/>
        </w:rPr>
        <w:t xml:space="preserve">. </w:t>
      </w:r>
      <w:r>
        <w:rPr>
          <w:rFonts w:ascii="Arial" w:hAnsi="Arial"/>
          <w:noProof w:val="0"/>
          <w:rtl/>
        </w:rPr>
        <w:t>[הדגשה לא במקור]</w:t>
      </w:r>
      <w:r>
        <w:rPr>
          <w:rFonts w:ascii="Arial" w:hAnsi="Arial"/>
          <w:b/>
          <w:bCs/>
          <w:noProof w:val="0"/>
          <w:rtl/>
        </w:rPr>
        <w:t xml:space="preserve"> </w:t>
      </w:r>
    </w:p>
    <w:p w:rsidR="00A04F13" w:rsidRDefault="00A04F13" w:rsidP="00A04F13">
      <w:pPr>
        <w:spacing w:line="360" w:lineRule="auto"/>
        <w:ind w:left="1440"/>
        <w:jc w:val="both"/>
        <w:rPr>
          <w:rFonts w:ascii="Arial" w:hAnsi="Arial"/>
          <w:b/>
          <w:bCs/>
          <w:noProof w:val="0"/>
          <w:rtl/>
        </w:rPr>
      </w:pPr>
      <w:r>
        <w:rPr>
          <w:rFonts w:ascii="Arial" w:hAnsi="Arial"/>
          <w:b/>
          <w:bCs/>
          <w:noProof w:val="0"/>
          <w:rtl/>
        </w:rPr>
        <w:t xml:space="preserve">[...]". </w:t>
      </w:r>
    </w:p>
    <w:p w:rsidR="00A04F13" w:rsidRDefault="00A04F13" w:rsidP="00A04F13">
      <w:pPr>
        <w:spacing w:line="360" w:lineRule="auto"/>
        <w:jc w:val="both"/>
        <w:rPr>
          <w:rFonts w:ascii="Arial" w:hAnsi="Arial"/>
          <w:noProof w:val="0"/>
          <w:rtl/>
        </w:rPr>
      </w:pPr>
      <w:r>
        <w:rPr>
          <w:rFonts w:ascii="Arial" w:hAnsi="Arial"/>
          <w:noProof w:val="0"/>
          <w:rtl/>
        </w:rPr>
        <w:tab/>
        <w:t>[ה"ח 202, ד' באייר תשי"ד, 7.5.1954].</w:t>
      </w:r>
    </w:p>
    <w:p w:rsidR="00A04F13" w:rsidRDefault="00A04F13" w:rsidP="00A04F13">
      <w:pPr>
        <w:spacing w:line="360" w:lineRule="auto"/>
        <w:jc w:val="both"/>
        <w:rPr>
          <w:rFonts w:ascii="Arial" w:hAnsi="Arial"/>
          <w:noProof w:val="0"/>
          <w:rtl/>
        </w:rPr>
      </w:pPr>
    </w:p>
    <w:p w:rsidR="00A04F13" w:rsidRDefault="00A04F13" w:rsidP="00A04F13">
      <w:pPr>
        <w:spacing w:line="360" w:lineRule="auto"/>
        <w:ind w:left="720" w:hanging="720"/>
        <w:jc w:val="both"/>
        <w:rPr>
          <w:rFonts w:ascii="Arial" w:hAnsi="Arial"/>
          <w:noProof w:val="0"/>
          <w:u w:val="single"/>
          <w:rtl/>
        </w:rPr>
      </w:pPr>
      <w:r>
        <w:rPr>
          <w:rFonts w:ascii="Arial" w:hAnsi="Arial"/>
          <w:noProof w:val="0"/>
          <w:rtl/>
        </w:rPr>
        <w:t>22.</w:t>
      </w:r>
      <w:r>
        <w:rPr>
          <w:rFonts w:ascii="Arial" w:hAnsi="Arial"/>
          <w:noProof w:val="0"/>
          <w:rtl/>
        </w:rPr>
        <w:tab/>
        <w:t>סעיף 6 לחוק אוסר לעסוק בחשמל אלא אם בידי העוסק "רישיון מאת המנהל למתן רישיונות לעבודת חשמל המתיר לו ביצוע עבודה מסוג זה ובהתאם לתנאי הרישיון" (ר' ס"ק (א)). המנהל יעניק את הרישיון "אם נוכח שיש למבקש הרישיון הכשרה מקצועית וראויה וניסיון מעשי מניח את הדעת בכל הנוגע לדרגי השימוש ברישיון" (ר' ס"ק (ב)). סעיף 6(ג) מורה כי "</w:t>
      </w:r>
      <w:r>
        <w:rPr>
          <w:rFonts w:ascii="Arial" w:hAnsi="Arial"/>
          <w:b/>
          <w:bCs/>
          <w:noProof w:val="0"/>
          <w:rtl/>
        </w:rPr>
        <w:t xml:space="preserve">נוכח המנהל </w:t>
      </w:r>
      <w:r w:rsidRPr="006C6908">
        <w:rPr>
          <w:rFonts w:ascii="Arial" w:hAnsi="Arial"/>
          <w:b/>
          <w:bCs/>
          <w:noProof w:val="0"/>
          <w:u w:val="single"/>
          <w:rtl/>
        </w:rPr>
        <w:t>שהשימוש ברישיון שניתן יש בו משום סכנה לאדם או לרכוש</w:t>
      </w:r>
      <w:r>
        <w:rPr>
          <w:rFonts w:ascii="Arial" w:hAnsi="Arial"/>
          <w:b/>
          <w:bCs/>
          <w:noProof w:val="0"/>
          <w:rtl/>
        </w:rPr>
        <w:t xml:space="preserve">, או שבעל הרישיון יצא חייב בדין על עבירה בקשר לביצוע עבודות חשמל, </w:t>
      </w:r>
      <w:r>
        <w:rPr>
          <w:rFonts w:ascii="Arial" w:hAnsi="Arial"/>
          <w:b/>
          <w:bCs/>
          <w:noProof w:val="0"/>
          <w:u w:val="single"/>
          <w:rtl/>
        </w:rPr>
        <w:t>רשאי הוא בכל עת לבטל את הרישיון או להגביל את היקפו</w:t>
      </w:r>
      <w:r>
        <w:rPr>
          <w:rFonts w:ascii="Arial" w:hAnsi="Arial"/>
          <w:noProof w:val="0"/>
          <w:rtl/>
        </w:rPr>
        <w:t xml:space="preserve">" [הדגשות לא במקור]. </w:t>
      </w:r>
    </w:p>
    <w:p w:rsidR="00A04F13" w:rsidRDefault="00A04F13" w:rsidP="00A04F13">
      <w:pPr>
        <w:spacing w:line="360" w:lineRule="auto"/>
        <w:ind w:left="720" w:hanging="720"/>
        <w:jc w:val="both"/>
        <w:rPr>
          <w:rFonts w:ascii="Arial" w:hAnsi="Arial"/>
          <w:noProof w:val="0"/>
          <w:rtl/>
        </w:rPr>
      </w:pPr>
    </w:p>
    <w:p w:rsidR="00A04F13" w:rsidRDefault="00A04F13" w:rsidP="00A04F13">
      <w:pPr>
        <w:spacing w:line="360" w:lineRule="auto"/>
        <w:ind w:left="720" w:hanging="720"/>
        <w:jc w:val="both"/>
        <w:rPr>
          <w:rFonts w:ascii="Arial" w:hAnsi="Arial"/>
          <w:noProof w:val="0"/>
          <w:rtl/>
        </w:rPr>
      </w:pPr>
      <w:r>
        <w:rPr>
          <w:rFonts w:ascii="Arial" w:hAnsi="Arial"/>
          <w:noProof w:val="0"/>
          <w:rtl/>
        </w:rPr>
        <w:tab/>
        <w:t xml:space="preserve">כבר נפסק כי </w:t>
      </w:r>
      <w:r>
        <w:rPr>
          <w:rFonts w:ascii="Arial" w:hAnsi="Arial"/>
          <w:b/>
          <w:bCs/>
          <w:noProof w:val="0"/>
          <w:rtl/>
        </w:rPr>
        <w:t>"תחום העיסוק בחשמל, הינו תחום עתיר סיכונים הן עבור העובדים בו והן עבור הציבור הנזקק לו, ולכן יש לבחון כל בקשה לרישיון לעומקה, כך שהמבקש לא יהווה סיכון לא לעצמו ולא לציבור</w:t>
      </w:r>
      <w:r>
        <w:rPr>
          <w:rFonts w:ascii="Arial" w:hAnsi="Arial"/>
          <w:noProof w:val="0"/>
          <w:rtl/>
        </w:rPr>
        <w:t xml:space="preserve">" (ו"ע 308/08 </w:t>
      </w:r>
      <w:r>
        <w:rPr>
          <w:rFonts w:ascii="Arial" w:hAnsi="Arial"/>
          <w:b/>
          <w:bCs/>
          <w:noProof w:val="0"/>
          <w:rtl/>
        </w:rPr>
        <w:t xml:space="preserve">ברנשטיין נ' המנהל לענייני חשמל לפי סעיף 7 לחוק החשמל, התשי"ד – 1954 </w:t>
      </w:r>
      <w:r>
        <w:rPr>
          <w:rFonts w:ascii="Arial" w:hAnsi="Arial"/>
          <w:noProof w:val="0"/>
          <w:rtl/>
        </w:rPr>
        <w:t>(7.9.2008)).</w:t>
      </w:r>
      <w:r>
        <w:rPr>
          <w:rFonts w:ascii="Arial" w:hAnsi="Arial"/>
          <w:b/>
          <w:bCs/>
          <w:noProof w:val="0"/>
          <w:rtl/>
        </w:rPr>
        <w:t xml:space="preserve"> </w:t>
      </w:r>
    </w:p>
    <w:p w:rsidR="00A04F13" w:rsidRDefault="00A04F13" w:rsidP="00A04F13">
      <w:pPr>
        <w:spacing w:line="360" w:lineRule="auto"/>
        <w:ind w:left="720" w:hanging="720"/>
        <w:jc w:val="both"/>
        <w:rPr>
          <w:rFonts w:ascii="Arial" w:hAnsi="Arial"/>
          <w:noProof w:val="0"/>
          <w:rtl/>
        </w:rPr>
      </w:pPr>
    </w:p>
    <w:p w:rsidR="00A04F13" w:rsidRDefault="00A04F13" w:rsidP="00A04F13">
      <w:pPr>
        <w:spacing w:line="360" w:lineRule="auto"/>
        <w:ind w:left="720" w:hanging="720"/>
        <w:jc w:val="both"/>
        <w:rPr>
          <w:rFonts w:ascii="Arial" w:hAnsi="Arial"/>
          <w:b/>
          <w:bCs/>
          <w:noProof w:val="0"/>
          <w:rtl/>
        </w:rPr>
      </w:pPr>
      <w:r>
        <w:rPr>
          <w:rFonts w:ascii="Arial" w:hAnsi="Arial"/>
          <w:noProof w:val="0"/>
          <w:rtl/>
        </w:rPr>
        <w:t>23.</w:t>
      </w:r>
      <w:r>
        <w:rPr>
          <w:rFonts w:ascii="Arial" w:hAnsi="Arial"/>
          <w:noProof w:val="0"/>
          <w:rtl/>
        </w:rPr>
        <w:tab/>
        <w:t xml:space="preserve">סעיף 6(ד) לחוק קובע כי דרכי מתן הרישיונות, ביטולם והגבלם ייקבעו בתקנות ואכן התנאים נקבעו בתקנות, הכוללות שנים עשר סוגי רישיונות ברמת מקצועית עולה (עוזר, מעשי, מוסמך, ראשי, טכנאי, הנדסאי, מהנדס, בודק סוג 1, בודק סוג 2, בודק סוג 3, מסוייג, שירות). התקנות קובעות את התנאים למתן רישיון בכל אחד מהסוגים האמורים, ומגדירות את תחומי העבודה המותרים לכל רישיון. לא יכולה להיות מחלוקת כי אסדרת עיסוק של חשמלאים, בכל אסדרת עיסוק סטטוטורית, נועדה לשמור על רמה מקצועית הולמת של העוסקים בתחומים אלה. יסודה של האסדרה בצורך להגן על שלום הציבור ועל איכות השירותים שיסופקו לו. ברי, כי חובתו של המנהל לוודא כי רק בעלי הכשרה מתאימה יוכלו לעסוק במקצוע, בתנאי הרישיון המתאימים (ר' והשווה דברי בית המשפט העליון בבג"צ 2621/04 </w:t>
      </w:r>
      <w:r>
        <w:rPr>
          <w:rFonts w:ascii="Arial" w:hAnsi="Arial"/>
          <w:b/>
          <w:bCs/>
          <w:noProof w:val="0"/>
          <w:rtl/>
        </w:rPr>
        <w:t xml:space="preserve">זולטק נ' שר התעשייה המסחר והתעסוקה </w:t>
      </w:r>
      <w:r>
        <w:rPr>
          <w:rFonts w:ascii="Arial" w:hAnsi="Arial"/>
          <w:noProof w:val="0"/>
          <w:rtl/>
        </w:rPr>
        <w:t xml:space="preserve">(23.5.2006), אשר הגם שעסקו בתחום עיסוק אחר, יפים הדברים שנאמרו שם גם לענייננו. ור' גם ו"ע (י-ם) 24327-09-19 </w:t>
      </w:r>
      <w:r>
        <w:rPr>
          <w:rFonts w:ascii="Arial" w:hAnsi="Arial"/>
          <w:b/>
          <w:bCs/>
          <w:noProof w:val="0"/>
          <w:rtl/>
        </w:rPr>
        <w:t xml:space="preserve">אליהו נ' מנהל ענייני חשמל לפי חוק החשמל </w:t>
      </w:r>
      <w:r>
        <w:rPr>
          <w:rFonts w:ascii="Arial" w:hAnsi="Arial"/>
          <w:noProof w:val="0"/>
          <w:rtl/>
        </w:rPr>
        <w:t>(9.12.2019)).</w:t>
      </w:r>
      <w:r>
        <w:rPr>
          <w:rFonts w:ascii="Arial" w:hAnsi="Arial"/>
          <w:b/>
          <w:bCs/>
          <w:noProof w:val="0"/>
          <w:rtl/>
        </w:rPr>
        <w:t xml:space="preserve"> </w:t>
      </w:r>
    </w:p>
    <w:p w:rsidR="00A04F13" w:rsidRDefault="00A04F13" w:rsidP="00A04F13">
      <w:pPr>
        <w:spacing w:line="360" w:lineRule="auto"/>
        <w:ind w:left="720" w:hanging="720"/>
        <w:jc w:val="both"/>
        <w:rPr>
          <w:rFonts w:ascii="Arial" w:hAnsi="Arial"/>
          <w:noProof w:val="0"/>
          <w:rtl/>
        </w:rPr>
      </w:pPr>
    </w:p>
    <w:p w:rsidR="00A04F13" w:rsidRDefault="00A04F13" w:rsidP="006C6908">
      <w:pPr>
        <w:spacing w:line="360" w:lineRule="auto"/>
        <w:ind w:left="720" w:hanging="720"/>
        <w:jc w:val="both"/>
        <w:rPr>
          <w:rFonts w:ascii="Arial" w:hAnsi="Arial"/>
          <w:noProof w:val="0"/>
          <w:rtl/>
        </w:rPr>
      </w:pPr>
      <w:r>
        <w:rPr>
          <w:rFonts w:ascii="Arial" w:hAnsi="Arial"/>
          <w:noProof w:val="0"/>
          <w:rtl/>
        </w:rPr>
        <w:t>24.</w:t>
      </w:r>
      <w:r>
        <w:rPr>
          <w:rFonts w:ascii="Arial" w:hAnsi="Arial"/>
          <w:noProof w:val="0"/>
          <w:rtl/>
        </w:rPr>
        <w:tab/>
        <w:t>השר פעל בהתאם להוראת סעיף 6(ג) לחוק, המאפשר ביטול רישיון לפי אחת משתי חלופות. הואיל וה</w:t>
      </w:r>
      <w:r w:rsidR="00521707">
        <w:rPr>
          <w:rFonts w:ascii="Arial" w:hAnsi="Arial" w:hint="cs"/>
          <w:noProof w:val="0"/>
          <w:rtl/>
        </w:rPr>
        <w:t>ח</w:t>
      </w:r>
      <w:r>
        <w:rPr>
          <w:rFonts w:ascii="Arial" w:hAnsi="Arial"/>
          <w:noProof w:val="0"/>
          <w:rtl/>
        </w:rPr>
        <w:t xml:space="preserve">לופה בדבר הרשעה אינה רלבנטית, שהרי </w:t>
      </w:r>
      <w:r w:rsidR="006C6908">
        <w:rPr>
          <w:rFonts w:ascii="Arial" w:hAnsi="Arial" w:hint="cs"/>
          <w:noProof w:val="0"/>
          <w:rtl/>
        </w:rPr>
        <w:t xml:space="preserve">אף שהוגש </w:t>
      </w:r>
      <w:r>
        <w:rPr>
          <w:rFonts w:ascii="Arial" w:hAnsi="Arial"/>
          <w:noProof w:val="0"/>
          <w:rtl/>
        </w:rPr>
        <w:t xml:space="preserve">נגד </w:t>
      </w:r>
      <w:r w:rsidR="006C6908">
        <w:rPr>
          <w:rFonts w:ascii="Arial" w:hAnsi="Arial" w:hint="cs"/>
          <w:noProof w:val="0"/>
          <w:rtl/>
        </w:rPr>
        <w:t xml:space="preserve">העורר </w:t>
      </w:r>
      <w:r>
        <w:rPr>
          <w:rFonts w:ascii="Arial" w:hAnsi="Arial"/>
          <w:noProof w:val="0"/>
          <w:rtl/>
        </w:rPr>
        <w:t>כתב אישום</w:t>
      </w:r>
      <w:r w:rsidR="00273CFD">
        <w:rPr>
          <w:rFonts w:ascii="Arial" w:hAnsi="Arial" w:hint="cs"/>
          <w:noProof w:val="0"/>
          <w:rtl/>
        </w:rPr>
        <w:t>, ההליך הפלילי נמצא בשלביו</w:t>
      </w:r>
      <w:r w:rsidR="006C6908">
        <w:rPr>
          <w:rFonts w:ascii="Arial" w:hAnsi="Arial" w:hint="cs"/>
          <w:noProof w:val="0"/>
          <w:rtl/>
        </w:rPr>
        <w:t xml:space="preserve"> הראשוניים</w:t>
      </w:r>
      <w:r>
        <w:rPr>
          <w:rFonts w:ascii="Arial" w:hAnsi="Arial"/>
          <w:noProof w:val="0"/>
          <w:rtl/>
        </w:rPr>
        <w:t xml:space="preserve">, החלופה היחידה הרלוונטית ועל פיה פעל השר, נוגעת לכך שהשימוש ברישיון שניתן יש בו משום "סכנה לאדם או לרכוש". </w:t>
      </w:r>
    </w:p>
    <w:p w:rsidR="00A04F13" w:rsidRDefault="00A04F13" w:rsidP="00A04F13">
      <w:pPr>
        <w:spacing w:line="360" w:lineRule="auto"/>
        <w:ind w:left="720" w:hanging="720"/>
        <w:jc w:val="both"/>
        <w:rPr>
          <w:rFonts w:ascii="Arial" w:hAnsi="Arial"/>
          <w:noProof w:val="0"/>
          <w:rtl/>
        </w:rPr>
      </w:pPr>
    </w:p>
    <w:p w:rsidR="00A04F13" w:rsidRDefault="00A04F13" w:rsidP="006C6908">
      <w:pPr>
        <w:spacing w:line="360" w:lineRule="auto"/>
        <w:ind w:left="720" w:hanging="720"/>
        <w:jc w:val="both"/>
        <w:rPr>
          <w:rFonts w:ascii="Arial" w:hAnsi="Arial"/>
          <w:noProof w:val="0"/>
          <w:rtl/>
        </w:rPr>
      </w:pPr>
      <w:r>
        <w:rPr>
          <w:rFonts w:ascii="Arial" w:hAnsi="Arial"/>
          <w:noProof w:val="0"/>
          <w:rtl/>
        </w:rPr>
        <w:t>25.</w:t>
      </w:r>
      <w:r>
        <w:rPr>
          <w:rFonts w:ascii="Arial" w:hAnsi="Arial"/>
          <w:noProof w:val="0"/>
          <w:rtl/>
        </w:rPr>
        <w:tab/>
        <w:t xml:space="preserve">בענייננו, נטען כי </w:t>
      </w:r>
      <w:r w:rsidR="006C6908">
        <w:rPr>
          <w:rFonts w:ascii="Arial" w:hAnsi="Arial" w:hint="cs"/>
          <w:noProof w:val="0"/>
          <w:rtl/>
        </w:rPr>
        <w:t>העורר</w:t>
      </w:r>
      <w:r>
        <w:rPr>
          <w:rFonts w:ascii="Arial" w:hAnsi="Arial"/>
          <w:noProof w:val="0"/>
          <w:rtl/>
        </w:rPr>
        <w:t xml:space="preserve"> החזיק ברישיון של חשמלאי-מוסמך, עקב טעות, דהיינו, כי המנהל למתן רישיונות חשמל טעה כאשר העניק </w:t>
      </w:r>
      <w:r w:rsidR="006C6908">
        <w:rPr>
          <w:rFonts w:ascii="Arial" w:hAnsi="Arial" w:hint="cs"/>
          <w:noProof w:val="0"/>
          <w:rtl/>
        </w:rPr>
        <w:t>לעורר</w:t>
      </w:r>
      <w:r>
        <w:rPr>
          <w:rFonts w:ascii="Arial" w:hAnsi="Arial"/>
          <w:noProof w:val="0"/>
          <w:rtl/>
        </w:rPr>
        <w:t xml:space="preserve"> רישיון זה, על אף שלא עמד בכל תנאי הכשירות הנדרשים לקבלתו. מי שמחזיק ברישיון שניתן לו בטעות, דהיינו, מבלי שעמד בכל התנאים המתחייבים לשם קבלתו, עלול לעשות שימוש ברישיון באופן המסכן אדם או רכוש. מטעם </w:t>
      </w:r>
      <w:r w:rsidR="006C6908">
        <w:rPr>
          <w:rFonts w:ascii="Arial" w:hAnsi="Arial" w:hint="cs"/>
          <w:noProof w:val="0"/>
          <w:rtl/>
        </w:rPr>
        <w:t>העורר</w:t>
      </w:r>
      <w:r>
        <w:rPr>
          <w:rFonts w:ascii="Arial" w:hAnsi="Arial"/>
          <w:noProof w:val="0"/>
          <w:rtl/>
        </w:rPr>
        <w:t xml:space="preserve"> נטען כי התנאי בו לא עמד המבקש ביום קבלת הרישיון התקיים בדיעבד (בחודש דצמבר 2023) ומשום כך, הוסר החשש בדבר סכנה לאדם או לרכוש, ועל כן – כיום יש הצדקה </w:t>
      </w:r>
      <w:r w:rsidR="006C6908">
        <w:rPr>
          <w:rFonts w:ascii="Arial" w:hAnsi="Arial" w:hint="cs"/>
          <w:noProof w:val="0"/>
          <w:rtl/>
        </w:rPr>
        <w:t>לקבלת הערר</w:t>
      </w:r>
      <w:r>
        <w:rPr>
          <w:rFonts w:ascii="Arial" w:hAnsi="Arial"/>
          <w:noProof w:val="0"/>
          <w:rtl/>
        </w:rPr>
        <w:t xml:space="preserve">. בכך מתבקש כי בית המשפט יתעלם מן החשדות כנגד </w:t>
      </w:r>
      <w:r w:rsidR="006C6908">
        <w:rPr>
          <w:rFonts w:ascii="Arial" w:hAnsi="Arial" w:hint="cs"/>
          <w:noProof w:val="0"/>
          <w:rtl/>
        </w:rPr>
        <w:t>העורר</w:t>
      </w:r>
      <w:r>
        <w:rPr>
          <w:rFonts w:ascii="Arial" w:hAnsi="Arial"/>
          <w:noProof w:val="0"/>
          <w:rtl/>
        </w:rPr>
        <w:t xml:space="preserve">, לפיהן הוא ניצל לכאורה את הגישה שהייתה לו למערכות המחשוב של האגף, כסטודנט שעבד בשורותיו, לצורך "שדרוג" רישיונו. </w:t>
      </w:r>
    </w:p>
    <w:p w:rsidR="00A04F13" w:rsidRDefault="00A04F13" w:rsidP="00A04F13">
      <w:pPr>
        <w:spacing w:line="360" w:lineRule="auto"/>
        <w:ind w:left="720" w:hanging="720"/>
        <w:jc w:val="both"/>
        <w:rPr>
          <w:rFonts w:ascii="Arial" w:hAnsi="Arial"/>
          <w:noProof w:val="0"/>
          <w:rtl/>
        </w:rPr>
      </w:pPr>
    </w:p>
    <w:p w:rsidR="00A04F13" w:rsidRDefault="00A04F13" w:rsidP="00F50314">
      <w:pPr>
        <w:spacing w:line="360" w:lineRule="auto"/>
        <w:ind w:left="720" w:hanging="720"/>
        <w:jc w:val="both"/>
        <w:rPr>
          <w:rFonts w:ascii="Arial" w:hAnsi="Arial"/>
          <w:noProof w:val="0"/>
          <w:rtl/>
        </w:rPr>
      </w:pPr>
      <w:r>
        <w:rPr>
          <w:rFonts w:ascii="Arial" w:hAnsi="Arial"/>
          <w:noProof w:val="0"/>
          <w:rtl/>
        </w:rPr>
        <w:lastRenderedPageBreak/>
        <w:t>26.</w:t>
      </w:r>
      <w:r>
        <w:rPr>
          <w:rFonts w:ascii="Arial" w:hAnsi="Arial"/>
          <w:noProof w:val="0"/>
          <w:rtl/>
        </w:rPr>
        <w:tab/>
        <w:t xml:space="preserve">אכן, חזקת החפות עומדת </w:t>
      </w:r>
      <w:r w:rsidR="006C6908">
        <w:rPr>
          <w:rFonts w:ascii="Arial" w:hAnsi="Arial" w:hint="cs"/>
          <w:noProof w:val="0"/>
          <w:rtl/>
        </w:rPr>
        <w:t>לעורר</w:t>
      </w:r>
      <w:r>
        <w:rPr>
          <w:rFonts w:ascii="Arial" w:hAnsi="Arial"/>
          <w:noProof w:val="0"/>
          <w:rtl/>
        </w:rPr>
        <w:t xml:space="preserve">, אולם הרשות המנהלית רשאית להסתמך על ראיות מנהליות ולהפעיל את סמכותה על בסיס אותן ראיות. מבדיקת הרשות עולה לכאורה כי </w:t>
      </w:r>
      <w:r w:rsidR="00F50314">
        <w:rPr>
          <w:rFonts w:ascii="Arial" w:hAnsi="Arial" w:hint="cs"/>
          <w:noProof w:val="0"/>
          <w:rtl/>
        </w:rPr>
        <w:t xml:space="preserve">העורר </w:t>
      </w:r>
      <w:r>
        <w:rPr>
          <w:rFonts w:ascii="Arial" w:hAnsi="Arial"/>
          <w:noProof w:val="0"/>
          <w:rtl/>
        </w:rPr>
        <w:t xml:space="preserve">דאג לשינוי הרישום במחשבי הרשות, ובכך פעל לסיכול פעולת האסדרה של האגף. כך נוצר מצב בו לקוחות של </w:t>
      </w:r>
      <w:r w:rsidR="00F50314">
        <w:rPr>
          <w:rFonts w:ascii="Arial" w:hAnsi="Arial" w:hint="cs"/>
          <w:noProof w:val="0"/>
          <w:rtl/>
        </w:rPr>
        <w:t>העורר</w:t>
      </w:r>
      <w:r>
        <w:rPr>
          <w:rFonts w:ascii="Arial" w:hAnsi="Arial"/>
          <w:noProof w:val="0"/>
          <w:rtl/>
        </w:rPr>
        <w:t xml:space="preserve"> לא יכלו לגלות כי הוא אינו חשמלאי ראשי ונוצרה תקלה חמורה החותרת תחת מטרות אסדרת העיסוק. </w:t>
      </w:r>
    </w:p>
    <w:p w:rsidR="00A04F13" w:rsidRDefault="00A04F13" w:rsidP="00A04F13">
      <w:pPr>
        <w:spacing w:line="360" w:lineRule="auto"/>
        <w:ind w:left="720" w:hanging="720"/>
        <w:jc w:val="both"/>
        <w:rPr>
          <w:rFonts w:ascii="Arial" w:hAnsi="Arial"/>
          <w:noProof w:val="0"/>
          <w:rtl/>
        </w:rPr>
      </w:pPr>
    </w:p>
    <w:p w:rsidR="00A04F13" w:rsidRDefault="00A04F13" w:rsidP="00F50314">
      <w:pPr>
        <w:spacing w:line="360" w:lineRule="auto"/>
        <w:ind w:left="720" w:hanging="720"/>
        <w:jc w:val="both"/>
        <w:rPr>
          <w:rFonts w:ascii="Arial" w:hAnsi="Arial"/>
          <w:noProof w:val="0"/>
          <w:rtl/>
        </w:rPr>
      </w:pPr>
      <w:r>
        <w:rPr>
          <w:rFonts w:ascii="Arial" w:hAnsi="Arial"/>
          <w:noProof w:val="0"/>
          <w:rtl/>
        </w:rPr>
        <w:t>27.</w:t>
      </w:r>
      <w:r>
        <w:rPr>
          <w:rFonts w:ascii="Arial" w:hAnsi="Arial"/>
          <w:noProof w:val="0"/>
          <w:rtl/>
        </w:rPr>
        <w:tab/>
      </w:r>
      <w:r w:rsidR="00F50314">
        <w:rPr>
          <w:rFonts w:ascii="Arial" w:hAnsi="Arial" w:hint="cs"/>
          <w:noProof w:val="0"/>
          <w:rtl/>
        </w:rPr>
        <w:t xml:space="preserve">אנו סבורים כי </w:t>
      </w:r>
      <w:r>
        <w:rPr>
          <w:rFonts w:ascii="Arial" w:hAnsi="Arial"/>
          <w:noProof w:val="0"/>
          <w:rtl/>
        </w:rPr>
        <w:t xml:space="preserve">קשה להתעלם מן החשד בדבר שליחת יד למערכות המחשוב של האגף, גם כאשר בוחנים את קבלת הרישיון מסוג חשמלאי-מוסמך, אשר התקבל בידי </w:t>
      </w:r>
      <w:r w:rsidR="00F50314">
        <w:rPr>
          <w:rFonts w:ascii="Arial" w:hAnsi="Arial" w:hint="cs"/>
          <w:noProof w:val="0"/>
          <w:rtl/>
        </w:rPr>
        <w:t>העורר</w:t>
      </w:r>
      <w:r>
        <w:rPr>
          <w:rFonts w:ascii="Arial" w:hAnsi="Arial"/>
          <w:noProof w:val="0"/>
          <w:rtl/>
        </w:rPr>
        <w:t xml:space="preserve"> ללא פעולת מרמה כלשהי. </w:t>
      </w:r>
    </w:p>
    <w:p w:rsidR="00A04F13" w:rsidRDefault="00A04F13" w:rsidP="00A04F13">
      <w:pPr>
        <w:spacing w:line="360" w:lineRule="auto"/>
        <w:ind w:left="720" w:hanging="720"/>
        <w:jc w:val="both"/>
        <w:rPr>
          <w:rFonts w:ascii="Arial" w:hAnsi="Arial"/>
          <w:noProof w:val="0"/>
          <w:rtl/>
        </w:rPr>
      </w:pPr>
    </w:p>
    <w:p w:rsidR="00A04F13" w:rsidRDefault="00A04F13" w:rsidP="00F50314">
      <w:pPr>
        <w:spacing w:line="360" w:lineRule="auto"/>
        <w:ind w:left="720" w:hanging="720"/>
        <w:jc w:val="both"/>
        <w:rPr>
          <w:rFonts w:ascii="Arial" w:hAnsi="Arial"/>
          <w:noProof w:val="0"/>
          <w:rtl/>
        </w:rPr>
      </w:pPr>
      <w:r>
        <w:rPr>
          <w:rFonts w:ascii="Arial" w:hAnsi="Arial"/>
          <w:noProof w:val="0"/>
          <w:rtl/>
        </w:rPr>
        <w:t>28.</w:t>
      </w:r>
      <w:r>
        <w:rPr>
          <w:rFonts w:ascii="Arial" w:hAnsi="Arial"/>
          <w:noProof w:val="0"/>
          <w:rtl/>
        </w:rPr>
        <w:tab/>
        <w:t xml:space="preserve">במקרה זה, אין להתעלם מן הסכנה לציבור (לאדם או לרכוש) הכרוכה בהחזרת הרישיון לידיו של מי שנחשד בהתנהלות חמורה ביותר, אשר סיכלה את פעולת האסדרה של רישיונות החשמל בעניינו. </w:t>
      </w:r>
    </w:p>
    <w:p w:rsidR="00F50314" w:rsidRDefault="00F50314" w:rsidP="00F50314">
      <w:pPr>
        <w:spacing w:line="360" w:lineRule="auto"/>
        <w:ind w:left="720" w:hanging="720"/>
        <w:jc w:val="both"/>
        <w:rPr>
          <w:rFonts w:ascii="Arial" w:hAnsi="Arial"/>
          <w:noProof w:val="0"/>
          <w:rtl/>
        </w:rPr>
      </w:pPr>
    </w:p>
    <w:p w:rsidR="00A04F13" w:rsidRDefault="00F50314" w:rsidP="00F50314">
      <w:pPr>
        <w:spacing w:line="360" w:lineRule="auto"/>
        <w:ind w:left="720" w:hanging="720"/>
        <w:jc w:val="both"/>
        <w:rPr>
          <w:rFonts w:ascii="Arial" w:hAnsi="Arial"/>
          <w:noProof w:val="0"/>
          <w:rtl/>
        </w:rPr>
      </w:pPr>
      <w:r>
        <w:rPr>
          <w:rFonts w:ascii="Arial" w:hAnsi="Arial" w:hint="cs"/>
          <w:noProof w:val="0"/>
          <w:rtl/>
        </w:rPr>
        <w:t>29</w:t>
      </w:r>
      <w:r w:rsidR="00A04F13">
        <w:rPr>
          <w:rFonts w:ascii="Arial" w:hAnsi="Arial"/>
          <w:noProof w:val="0"/>
          <w:rtl/>
        </w:rPr>
        <w:t>.</w:t>
      </w:r>
      <w:r w:rsidR="00A04F13">
        <w:rPr>
          <w:rFonts w:ascii="Arial" w:hAnsi="Arial"/>
          <w:noProof w:val="0"/>
          <w:rtl/>
        </w:rPr>
        <w:tab/>
      </w:r>
      <w:r>
        <w:rPr>
          <w:rFonts w:ascii="Arial" w:hAnsi="Arial" w:hint="cs"/>
          <w:noProof w:val="0"/>
          <w:rtl/>
        </w:rPr>
        <w:t xml:space="preserve">אנו מסכימים </w:t>
      </w:r>
      <w:r w:rsidR="00A04F13">
        <w:rPr>
          <w:rFonts w:ascii="Arial" w:hAnsi="Arial"/>
          <w:noProof w:val="0"/>
          <w:rtl/>
        </w:rPr>
        <w:t xml:space="preserve">עם המשיב כי קשה לדמיין מסכת עובדות חמורה יותר מזו בה נחשד </w:t>
      </w:r>
      <w:r>
        <w:rPr>
          <w:rFonts w:ascii="Arial" w:hAnsi="Arial" w:hint="cs"/>
          <w:noProof w:val="0"/>
          <w:rtl/>
        </w:rPr>
        <w:t>העורר</w:t>
      </w:r>
      <w:r w:rsidR="00A04F13">
        <w:rPr>
          <w:rFonts w:ascii="Arial" w:hAnsi="Arial"/>
          <w:noProof w:val="0"/>
          <w:rtl/>
        </w:rPr>
        <w:t xml:space="preserve"> וקשה להלום כי בנסיבות אלה יאפשר השר, כמי שאחראי על אסדרת תחום החשמל, ל</w:t>
      </w:r>
      <w:r>
        <w:rPr>
          <w:rFonts w:ascii="Arial" w:hAnsi="Arial" w:hint="cs"/>
          <w:noProof w:val="0"/>
          <w:rtl/>
        </w:rPr>
        <w:t xml:space="preserve">עורר </w:t>
      </w:r>
      <w:r w:rsidR="00A04F13">
        <w:rPr>
          <w:rFonts w:ascii="Arial" w:hAnsi="Arial"/>
          <w:noProof w:val="0"/>
          <w:rtl/>
        </w:rPr>
        <w:t xml:space="preserve">להחזיק ברישיון, אשר הוא לא היה זכאי לקבלו במועד בו ניתן לו הרישיון ולאחר שנמצאו ראיות מנהליות המעוררות חשד כי </w:t>
      </w:r>
      <w:r>
        <w:rPr>
          <w:rFonts w:ascii="Arial" w:hAnsi="Arial" w:hint="cs"/>
          <w:noProof w:val="0"/>
          <w:rtl/>
        </w:rPr>
        <w:t>העורר</w:t>
      </w:r>
      <w:r w:rsidR="00A04F13">
        <w:rPr>
          <w:rFonts w:ascii="Arial" w:hAnsi="Arial"/>
          <w:noProof w:val="0"/>
          <w:rtl/>
        </w:rPr>
        <w:t xml:space="preserve"> פעל לשדרוג רישיונו, תוך שימוש לרעה בגישה שניתנה לו למערכות המחשב של הרשות. </w:t>
      </w:r>
    </w:p>
    <w:p w:rsidR="00A04F13" w:rsidRDefault="00A04F13" w:rsidP="00F50314">
      <w:pPr>
        <w:spacing w:line="360" w:lineRule="auto"/>
        <w:ind w:left="720"/>
        <w:jc w:val="both"/>
        <w:rPr>
          <w:rFonts w:ascii="Arial" w:hAnsi="Arial"/>
          <w:noProof w:val="0"/>
          <w:rtl/>
        </w:rPr>
      </w:pPr>
      <w:r>
        <w:rPr>
          <w:rFonts w:ascii="Arial" w:hAnsi="Arial"/>
          <w:noProof w:val="0"/>
          <w:rtl/>
        </w:rPr>
        <w:t xml:space="preserve">משמעות הדברים היא כי </w:t>
      </w:r>
      <w:r w:rsidR="00F50314">
        <w:rPr>
          <w:rFonts w:ascii="Arial" w:hAnsi="Arial" w:hint="cs"/>
          <w:noProof w:val="0"/>
          <w:rtl/>
        </w:rPr>
        <w:t>העורר</w:t>
      </w:r>
      <w:r>
        <w:rPr>
          <w:rFonts w:ascii="Arial" w:hAnsi="Arial"/>
          <w:noProof w:val="0"/>
          <w:rtl/>
        </w:rPr>
        <w:t xml:space="preserve"> פעל לכאורה כדי להציג את עצמו במרמה כבעל רישיון חשמל ראשי המאפשר לו קבלת עבודות חשמל מורכבות יותר, הכרוכות בסיכון רב יותר, ובכך התגלה </w:t>
      </w:r>
      <w:r w:rsidR="00F50314">
        <w:rPr>
          <w:rFonts w:ascii="Arial" w:hAnsi="Arial" w:hint="cs"/>
          <w:noProof w:val="0"/>
          <w:rtl/>
        </w:rPr>
        <w:t>העורר</w:t>
      </w:r>
      <w:r>
        <w:rPr>
          <w:rFonts w:ascii="Arial" w:hAnsi="Arial"/>
          <w:noProof w:val="0"/>
          <w:rtl/>
        </w:rPr>
        <w:t xml:space="preserve"> כמי שאינו בוחל באמצעים, לכאורה, ופועל באופן פסול ובלתי אמין כלפי הציבור, תוך שימוש ברישיון שלא ניתן לו. זוהי התנהגות העולה כדי שימוש ברישיון באופן המסכן את הציבור (אדם או רכוש), אשר בגינה רשאי היה המשיב לנקוט בצעד של ביטול הרישיון</w:t>
      </w:r>
      <w:r w:rsidR="00332791">
        <w:rPr>
          <w:rFonts w:ascii="Arial" w:hAnsi="Arial"/>
          <w:noProof w:val="0"/>
          <w:rtl/>
        </w:rPr>
        <w:t>. באיזון שבין חופש העיסוק של ה</w:t>
      </w:r>
      <w:r w:rsidR="00332791">
        <w:rPr>
          <w:rFonts w:ascii="Arial" w:hAnsi="Arial" w:hint="cs"/>
          <w:noProof w:val="0"/>
          <w:rtl/>
        </w:rPr>
        <w:t>עורר</w:t>
      </w:r>
      <w:r w:rsidR="00332791">
        <w:rPr>
          <w:rFonts w:ascii="Arial" w:hAnsi="Arial"/>
          <w:noProof w:val="0"/>
          <w:rtl/>
        </w:rPr>
        <w:t xml:space="preserve"> לבין הדאגה לביטחון הציבור,</w:t>
      </w:r>
      <w:r>
        <w:rPr>
          <w:rFonts w:ascii="Arial" w:hAnsi="Arial"/>
          <w:noProof w:val="0"/>
          <w:rtl/>
        </w:rPr>
        <w:t xml:space="preserve"> ידי האינטרס האחרון הינה על העליונה</w:t>
      </w:r>
      <w:r w:rsidR="00F50314">
        <w:rPr>
          <w:rFonts w:ascii="Arial" w:hAnsi="Arial" w:hint="cs"/>
          <w:noProof w:val="0"/>
          <w:rtl/>
        </w:rPr>
        <w:t>.</w:t>
      </w:r>
    </w:p>
    <w:p w:rsidR="00F50314" w:rsidRDefault="00F50314" w:rsidP="00F50314">
      <w:pPr>
        <w:spacing w:line="360" w:lineRule="auto"/>
        <w:ind w:left="720"/>
        <w:jc w:val="both"/>
        <w:rPr>
          <w:rFonts w:ascii="Arial" w:hAnsi="Arial"/>
          <w:noProof w:val="0"/>
          <w:rtl/>
        </w:rPr>
      </w:pPr>
    </w:p>
    <w:p w:rsidR="00F50314" w:rsidRDefault="00F50314" w:rsidP="00F50314">
      <w:pPr>
        <w:spacing w:line="360" w:lineRule="auto"/>
        <w:ind w:left="720" w:hanging="720"/>
        <w:jc w:val="both"/>
        <w:rPr>
          <w:rFonts w:ascii="Arial" w:hAnsi="Arial"/>
          <w:noProof w:val="0"/>
          <w:rtl/>
        </w:rPr>
      </w:pPr>
      <w:r>
        <w:rPr>
          <w:rFonts w:ascii="Arial" w:hAnsi="Arial" w:hint="cs"/>
          <w:noProof w:val="0"/>
          <w:rtl/>
        </w:rPr>
        <w:t>30.</w:t>
      </w:r>
      <w:r>
        <w:rPr>
          <w:rFonts w:ascii="Arial" w:hAnsi="Arial" w:hint="cs"/>
          <w:noProof w:val="0"/>
          <w:rtl/>
        </w:rPr>
        <w:tab/>
        <w:t xml:space="preserve">נותר לדון בטענת העורר כי חוק החשמל אינו כולל הוראה המצויה בחוקים לא מעטים, בדבר התליית הרישיון לתקופה שלא תעלה על 5 שנים. נטען כי המשיב אינו מוסמך לפסול את העורר מלהחזיק או מלקבל רישיון במשך חמש שנים. דומה כי בעניין זה נתפס העורר לכלל טעות. העורר אינו מבחין בין סמכות הביטול של הרישיון לבין הסמכות </w:t>
      </w:r>
      <w:r w:rsidR="00332791">
        <w:rPr>
          <w:rFonts w:ascii="Arial" w:hAnsi="Arial" w:hint="cs"/>
          <w:noProof w:val="0"/>
          <w:rtl/>
        </w:rPr>
        <w:t>של התליית הרישיון לתקופה קצובה.</w:t>
      </w:r>
      <w:r>
        <w:rPr>
          <w:rFonts w:ascii="Arial" w:hAnsi="Arial" w:hint="cs"/>
          <w:noProof w:val="0"/>
          <w:rtl/>
        </w:rPr>
        <w:t xml:space="preserve"> בחוקים אליהם הפנה ב"כ העורר נקבעה סמכות נפרדת בדבר ביטול הר</w:t>
      </w:r>
      <w:r w:rsidR="00332791">
        <w:rPr>
          <w:rFonts w:ascii="Arial" w:hAnsi="Arial" w:hint="cs"/>
          <w:noProof w:val="0"/>
          <w:rtl/>
        </w:rPr>
        <w:t xml:space="preserve">ישיון וסמכות נפרדת בדבר התליית </w:t>
      </w:r>
      <w:r>
        <w:rPr>
          <w:rFonts w:ascii="Arial" w:hAnsi="Arial" w:hint="cs"/>
          <w:noProof w:val="0"/>
          <w:rtl/>
        </w:rPr>
        <w:t>רישיון לתקופה קצובה (שלא תעלה על 5 שנים). כך, למשל, נ</w:t>
      </w:r>
      <w:r w:rsidR="00332791">
        <w:rPr>
          <w:rFonts w:ascii="Arial" w:hAnsi="Arial" w:hint="cs"/>
          <w:noProof w:val="0"/>
          <w:rtl/>
        </w:rPr>
        <w:t>קבע בחוק שמאי מקרקעין, בסעיף 32 (ההדגשות- לא במקור):</w:t>
      </w:r>
    </w:p>
    <w:p w:rsidR="00F50314" w:rsidRDefault="00F50314" w:rsidP="00F50314">
      <w:pPr>
        <w:spacing w:line="360" w:lineRule="auto"/>
        <w:ind w:left="720" w:hanging="720"/>
        <w:jc w:val="both"/>
        <w:rPr>
          <w:rFonts w:ascii="Arial" w:hAnsi="Arial"/>
          <w:noProof w:val="0"/>
          <w:rtl/>
        </w:rPr>
      </w:pPr>
    </w:p>
    <w:p w:rsidR="00F50314" w:rsidRDefault="00F50314" w:rsidP="00F50314">
      <w:pPr>
        <w:spacing w:line="360" w:lineRule="auto"/>
        <w:ind w:left="720" w:hanging="720"/>
        <w:jc w:val="both"/>
        <w:rPr>
          <w:rFonts w:ascii="Arial" w:hAnsi="Arial"/>
          <w:b/>
          <w:bCs/>
          <w:noProof w:val="0"/>
          <w:rtl/>
        </w:rPr>
      </w:pPr>
      <w:r>
        <w:rPr>
          <w:rFonts w:ascii="Arial" w:hAnsi="Arial"/>
          <w:noProof w:val="0"/>
          <w:rtl/>
        </w:rPr>
        <w:tab/>
      </w:r>
      <w:r>
        <w:rPr>
          <w:rFonts w:ascii="Arial" w:hAnsi="Arial"/>
          <w:noProof w:val="0"/>
          <w:rtl/>
        </w:rPr>
        <w:tab/>
      </w:r>
      <w:r>
        <w:rPr>
          <w:rFonts w:ascii="Arial" w:hAnsi="Arial" w:hint="cs"/>
          <w:noProof w:val="0"/>
          <w:rtl/>
        </w:rPr>
        <w:t>"</w:t>
      </w:r>
      <w:r>
        <w:rPr>
          <w:rFonts w:ascii="Arial" w:hAnsi="Arial" w:hint="cs"/>
          <w:b/>
          <w:bCs/>
          <w:noProof w:val="0"/>
          <w:rtl/>
        </w:rPr>
        <w:t>אמצעים משמעתיים</w:t>
      </w:r>
    </w:p>
    <w:p w:rsidR="00F50314" w:rsidRDefault="00F50314" w:rsidP="00F553CD">
      <w:pPr>
        <w:spacing w:line="360" w:lineRule="auto"/>
        <w:ind w:left="1440" w:hanging="720"/>
        <w:jc w:val="both"/>
        <w:rPr>
          <w:rFonts w:ascii="Arial" w:hAnsi="Arial"/>
          <w:b/>
          <w:bCs/>
          <w:noProof w:val="0"/>
          <w:rtl/>
        </w:rPr>
      </w:pPr>
      <w:r>
        <w:rPr>
          <w:rFonts w:ascii="Arial" w:hAnsi="Arial"/>
          <w:b/>
          <w:bCs/>
          <w:noProof w:val="0"/>
          <w:rtl/>
        </w:rPr>
        <w:tab/>
      </w:r>
      <w:r>
        <w:rPr>
          <w:rFonts w:ascii="Arial" w:hAnsi="Arial" w:hint="cs"/>
          <w:b/>
          <w:bCs/>
          <w:noProof w:val="0"/>
          <w:rtl/>
        </w:rPr>
        <w:t xml:space="preserve">32. (א) מצאה ועדת המשמעת כי הנקבל עבר עבירת </w:t>
      </w:r>
      <w:r w:rsidR="00F553CD">
        <w:rPr>
          <w:rFonts w:ascii="Arial" w:hAnsi="Arial" w:hint="cs"/>
          <w:b/>
          <w:bCs/>
          <w:noProof w:val="0"/>
          <w:rtl/>
        </w:rPr>
        <w:t>משמעת, רשאית היא לנקוט נגדו אחד או יותר מאמצעים אלה:</w:t>
      </w:r>
    </w:p>
    <w:p w:rsidR="00F553CD" w:rsidRDefault="00F553CD" w:rsidP="00F553CD">
      <w:pPr>
        <w:spacing w:line="360" w:lineRule="auto"/>
        <w:ind w:left="720" w:firstLine="720"/>
        <w:jc w:val="both"/>
        <w:rPr>
          <w:rFonts w:ascii="Arial" w:hAnsi="Arial"/>
          <w:b/>
          <w:bCs/>
          <w:noProof w:val="0"/>
          <w:rtl/>
        </w:rPr>
      </w:pPr>
      <w:r>
        <w:rPr>
          <w:rFonts w:ascii="Arial" w:hAnsi="Arial" w:hint="cs"/>
          <w:b/>
          <w:bCs/>
          <w:noProof w:val="0"/>
          <w:rtl/>
        </w:rPr>
        <w:t>(1) התראה;</w:t>
      </w:r>
    </w:p>
    <w:p w:rsidR="00F553CD" w:rsidRDefault="00F553CD" w:rsidP="00F553CD">
      <w:pPr>
        <w:spacing w:line="360" w:lineRule="auto"/>
        <w:ind w:left="720" w:firstLine="720"/>
        <w:jc w:val="both"/>
        <w:rPr>
          <w:rFonts w:ascii="Arial" w:hAnsi="Arial"/>
          <w:b/>
          <w:bCs/>
          <w:noProof w:val="0"/>
          <w:rtl/>
        </w:rPr>
      </w:pPr>
      <w:r>
        <w:rPr>
          <w:rFonts w:ascii="Arial" w:hAnsi="Arial" w:hint="cs"/>
          <w:b/>
          <w:bCs/>
          <w:noProof w:val="0"/>
          <w:rtl/>
        </w:rPr>
        <w:t>(2) נזיפה;</w:t>
      </w:r>
    </w:p>
    <w:p w:rsidR="00F553CD" w:rsidRDefault="00F553CD" w:rsidP="00F553CD">
      <w:pPr>
        <w:spacing w:line="360" w:lineRule="auto"/>
        <w:ind w:left="1440"/>
        <w:jc w:val="both"/>
        <w:rPr>
          <w:rFonts w:ascii="Arial" w:hAnsi="Arial"/>
          <w:b/>
          <w:bCs/>
          <w:noProof w:val="0"/>
          <w:rtl/>
        </w:rPr>
      </w:pPr>
      <w:r>
        <w:rPr>
          <w:rFonts w:ascii="Arial" w:hAnsi="Arial" w:hint="cs"/>
          <w:b/>
          <w:bCs/>
          <w:noProof w:val="0"/>
          <w:rtl/>
        </w:rPr>
        <w:t>(3) קנס על 10,000 שקלים חדשים; הוראות סעיפים 35(ב) ו-64 לחוק העונשין יחולו, בשינויים המחויבים, על קנס לפי סעיף  זה;</w:t>
      </w:r>
    </w:p>
    <w:p w:rsidR="00F553CD" w:rsidRDefault="00F553CD" w:rsidP="00F553CD">
      <w:pPr>
        <w:spacing w:line="360" w:lineRule="auto"/>
        <w:ind w:left="1440"/>
        <w:jc w:val="both"/>
        <w:rPr>
          <w:rFonts w:ascii="Arial" w:hAnsi="Arial"/>
          <w:b/>
          <w:bCs/>
          <w:noProof w:val="0"/>
          <w:rtl/>
        </w:rPr>
      </w:pPr>
      <w:r w:rsidRPr="00F553CD">
        <w:rPr>
          <w:rFonts w:ascii="Arial" w:hAnsi="Arial" w:hint="cs"/>
          <w:b/>
          <w:bCs/>
          <w:noProof w:val="0"/>
          <w:u w:val="single"/>
          <w:rtl/>
        </w:rPr>
        <w:t>(4) התליית הרישום בפנקס לתקופה קצובה שלא תעלה על חמש שנים;</w:t>
      </w:r>
    </w:p>
    <w:p w:rsidR="00F553CD" w:rsidRPr="00F553CD" w:rsidRDefault="00F553CD" w:rsidP="00F553CD">
      <w:pPr>
        <w:spacing w:line="360" w:lineRule="auto"/>
        <w:ind w:left="1440"/>
        <w:jc w:val="both"/>
        <w:rPr>
          <w:rFonts w:ascii="Arial" w:hAnsi="Arial"/>
          <w:b/>
          <w:bCs/>
          <w:noProof w:val="0"/>
          <w:rtl/>
        </w:rPr>
      </w:pPr>
      <w:r w:rsidRPr="00F553CD">
        <w:rPr>
          <w:rFonts w:ascii="Arial" w:hAnsi="Arial" w:hint="cs"/>
          <w:b/>
          <w:bCs/>
          <w:noProof w:val="0"/>
          <w:u w:val="single"/>
          <w:rtl/>
        </w:rPr>
        <w:t>(5) ביטול הרישום בפנקס</w:t>
      </w:r>
      <w:r>
        <w:rPr>
          <w:rFonts w:ascii="Arial" w:hAnsi="Arial" w:hint="cs"/>
          <w:b/>
          <w:bCs/>
          <w:noProof w:val="0"/>
          <w:rtl/>
        </w:rPr>
        <w:t>"</w:t>
      </w:r>
    </w:p>
    <w:p w:rsidR="00A04F13" w:rsidRDefault="00A04F13" w:rsidP="00A04F13">
      <w:pPr>
        <w:spacing w:line="360" w:lineRule="auto"/>
        <w:ind w:left="720" w:hanging="720"/>
        <w:jc w:val="both"/>
        <w:rPr>
          <w:rFonts w:ascii="Arial" w:hAnsi="Arial"/>
          <w:noProof w:val="0"/>
          <w:rtl/>
        </w:rPr>
      </w:pPr>
    </w:p>
    <w:p w:rsidR="00D211C1" w:rsidRDefault="00D211C1" w:rsidP="00D211C1">
      <w:pPr>
        <w:spacing w:line="360" w:lineRule="auto"/>
        <w:ind w:left="720" w:hanging="720"/>
        <w:jc w:val="both"/>
        <w:rPr>
          <w:rFonts w:ascii="Arial" w:hAnsi="Arial"/>
          <w:noProof w:val="0"/>
          <w:rtl/>
        </w:rPr>
      </w:pPr>
      <w:r>
        <w:rPr>
          <w:rFonts w:ascii="Arial" w:hAnsi="Arial"/>
          <w:noProof w:val="0"/>
          <w:rtl/>
        </w:rPr>
        <w:tab/>
      </w:r>
      <w:r w:rsidR="00332791">
        <w:rPr>
          <w:rFonts w:ascii="Arial" w:hAnsi="Arial" w:hint="cs"/>
          <w:noProof w:val="0"/>
          <w:rtl/>
        </w:rPr>
        <w:t>כך, למשל, נקבע בחוק הפסיכולוגים, בסעיף 43 (ההדגשות- לא במקור)</w:t>
      </w:r>
      <w:r w:rsidR="00E710FA">
        <w:rPr>
          <w:rFonts w:ascii="Arial" w:hAnsi="Arial" w:hint="cs"/>
          <w:noProof w:val="0"/>
          <w:rtl/>
        </w:rPr>
        <w:t>:</w:t>
      </w:r>
    </w:p>
    <w:p w:rsidR="00D211C1" w:rsidRDefault="00D211C1" w:rsidP="00D211C1">
      <w:pPr>
        <w:spacing w:line="360" w:lineRule="auto"/>
        <w:ind w:left="720" w:hanging="720"/>
        <w:jc w:val="both"/>
        <w:rPr>
          <w:rFonts w:ascii="Arial" w:hAnsi="Arial"/>
          <w:noProof w:val="0"/>
          <w:rtl/>
        </w:rPr>
      </w:pPr>
    </w:p>
    <w:p w:rsidR="00D211C1" w:rsidRDefault="00D211C1" w:rsidP="00D211C1">
      <w:pPr>
        <w:spacing w:line="360" w:lineRule="auto"/>
        <w:ind w:left="1440"/>
        <w:jc w:val="both"/>
        <w:rPr>
          <w:rFonts w:ascii="Arial" w:hAnsi="Arial"/>
          <w:b/>
          <w:bCs/>
          <w:noProof w:val="0"/>
          <w:rtl/>
        </w:rPr>
      </w:pPr>
      <w:r>
        <w:rPr>
          <w:rFonts w:ascii="Arial" w:hAnsi="Arial" w:hint="cs"/>
          <w:noProof w:val="0"/>
          <w:rtl/>
        </w:rPr>
        <w:t>"</w:t>
      </w:r>
      <w:r w:rsidRPr="00D211C1">
        <w:rPr>
          <w:rFonts w:ascii="Arial" w:hAnsi="Arial" w:hint="cs"/>
          <w:b/>
          <w:bCs/>
          <w:noProof w:val="0"/>
          <w:rtl/>
        </w:rPr>
        <w:t>43.(א)</w:t>
      </w:r>
      <w:r>
        <w:rPr>
          <w:rFonts w:ascii="Arial" w:hAnsi="Arial" w:hint="cs"/>
          <w:b/>
          <w:bCs/>
          <w:noProof w:val="0"/>
          <w:rtl/>
        </w:rPr>
        <w:t xml:space="preserve"> מצאה ועדת המשמעת פסיכולוג אשם בעבירת משמעת, תנקוט נגדו אחד או אחדים מאמצעים אלה:</w:t>
      </w:r>
    </w:p>
    <w:p w:rsidR="00D211C1" w:rsidRDefault="00D211C1" w:rsidP="00D211C1">
      <w:pPr>
        <w:pStyle w:val="ad"/>
        <w:numPr>
          <w:ilvl w:val="0"/>
          <w:numId w:val="1"/>
        </w:numPr>
        <w:spacing w:line="360" w:lineRule="auto"/>
        <w:jc w:val="both"/>
        <w:rPr>
          <w:rFonts w:ascii="Arial" w:hAnsi="Arial"/>
          <w:b/>
          <w:bCs/>
          <w:noProof w:val="0"/>
        </w:rPr>
      </w:pPr>
      <w:r>
        <w:rPr>
          <w:rFonts w:ascii="Arial" w:hAnsi="Arial" w:hint="cs"/>
          <w:b/>
          <w:bCs/>
          <w:noProof w:val="0"/>
          <w:rtl/>
        </w:rPr>
        <w:t>התראה;</w:t>
      </w:r>
    </w:p>
    <w:p w:rsidR="00D211C1" w:rsidRDefault="00D211C1" w:rsidP="00D211C1">
      <w:pPr>
        <w:pStyle w:val="ad"/>
        <w:numPr>
          <w:ilvl w:val="0"/>
          <w:numId w:val="1"/>
        </w:numPr>
        <w:spacing w:line="360" w:lineRule="auto"/>
        <w:jc w:val="both"/>
        <w:rPr>
          <w:rFonts w:ascii="Arial" w:hAnsi="Arial"/>
          <w:b/>
          <w:bCs/>
          <w:noProof w:val="0"/>
        </w:rPr>
      </w:pPr>
      <w:r>
        <w:rPr>
          <w:rFonts w:ascii="Arial" w:hAnsi="Arial" w:hint="cs"/>
          <w:b/>
          <w:bCs/>
          <w:noProof w:val="0"/>
          <w:rtl/>
        </w:rPr>
        <w:t>נזיפה;</w:t>
      </w:r>
    </w:p>
    <w:p w:rsidR="00D211C1" w:rsidRDefault="00D211C1" w:rsidP="00D211C1">
      <w:pPr>
        <w:pStyle w:val="ad"/>
        <w:numPr>
          <w:ilvl w:val="0"/>
          <w:numId w:val="1"/>
        </w:numPr>
        <w:spacing w:line="360" w:lineRule="auto"/>
        <w:jc w:val="both"/>
        <w:rPr>
          <w:rFonts w:ascii="Arial" w:hAnsi="Arial"/>
          <w:b/>
          <w:bCs/>
          <w:noProof w:val="0"/>
        </w:rPr>
      </w:pPr>
      <w:r>
        <w:rPr>
          <w:rFonts w:ascii="Arial" w:hAnsi="Arial" w:hint="cs"/>
          <w:b/>
          <w:bCs/>
          <w:noProof w:val="0"/>
          <w:rtl/>
        </w:rPr>
        <w:t>קנס כאמור בסעיף 61(א)(1</w:t>
      </w:r>
      <w:r w:rsidR="00FA0FDD">
        <w:rPr>
          <w:rFonts w:ascii="Arial" w:hAnsi="Arial" w:hint="cs"/>
          <w:b/>
          <w:bCs/>
          <w:noProof w:val="0"/>
          <w:rtl/>
        </w:rPr>
        <w:t xml:space="preserve">) לחוק העונשין, התשל"ז-1977 (בחוק זה </w:t>
      </w:r>
      <w:r w:rsidR="00FA0FDD">
        <w:rPr>
          <w:rFonts w:ascii="Arial" w:hAnsi="Arial"/>
          <w:b/>
          <w:bCs/>
          <w:noProof w:val="0"/>
          <w:rtl/>
        </w:rPr>
        <w:t>–</w:t>
      </w:r>
      <w:r w:rsidR="00FA0FDD">
        <w:rPr>
          <w:rFonts w:ascii="Arial" w:hAnsi="Arial" w:hint="cs"/>
          <w:b/>
          <w:bCs/>
          <w:noProof w:val="0"/>
          <w:rtl/>
        </w:rPr>
        <w:t xml:space="preserve"> חוק העונשין);</w:t>
      </w:r>
    </w:p>
    <w:p w:rsidR="00FA0FDD" w:rsidRDefault="00FA0FDD" w:rsidP="00FA0FDD">
      <w:pPr>
        <w:pStyle w:val="ad"/>
        <w:numPr>
          <w:ilvl w:val="0"/>
          <w:numId w:val="1"/>
        </w:numPr>
        <w:spacing w:line="360" w:lineRule="auto"/>
        <w:jc w:val="both"/>
        <w:rPr>
          <w:rFonts w:ascii="Arial" w:hAnsi="Arial"/>
          <w:b/>
          <w:bCs/>
          <w:noProof w:val="0"/>
        </w:rPr>
      </w:pPr>
      <w:r w:rsidRPr="00E710FA">
        <w:rPr>
          <w:rFonts w:ascii="Arial" w:hAnsi="Arial" w:hint="cs"/>
          <w:b/>
          <w:bCs/>
          <w:noProof w:val="0"/>
          <w:u w:val="single"/>
          <w:rtl/>
        </w:rPr>
        <w:t>התליית רישומו בפנקס לתקופה קצובה שלא תעלה על 5 שנים</w:t>
      </w:r>
      <w:r>
        <w:rPr>
          <w:rFonts w:ascii="Arial" w:hAnsi="Arial" w:hint="cs"/>
          <w:b/>
          <w:bCs/>
          <w:noProof w:val="0"/>
          <w:rtl/>
        </w:rPr>
        <w:t>; החליטה ועדת המשמעת על התליית הרישום כאמור, רשאית היא להורות מנימוקים שיירשמו בהחלטתה, שההתליה תחול רק על חלק מהרישום וכן רשאית היא להורות שההתליה, כולה או חלקה, תהא על תנאי לתקופה שתורה;</w:t>
      </w:r>
    </w:p>
    <w:p w:rsidR="00FA0FDD" w:rsidRPr="004C08A8" w:rsidRDefault="00FA0FDD" w:rsidP="00FA0FDD">
      <w:pPr>
        <w:pStyle w:val="ad"/>
        <w:numPr>
          <w:ilvl w:val="0"/>
          <w:numId w:val="1"/>
        </w:numPr>
        <w:spacing w:line="360" w:lineRule="auto"/>
        <w:jc w:val="both"/>
        <w:rPr>
          <w:rFonts w:ascii="Arial" w:hAnsi="Arial"/>
          <w:b/>
          <w:bCs/>
          <w:noProof w:val="0"/>
        </w:rPr>
      </w:pPr>
      <w:r w:rsidRPr="00E710FA">
        <w:rPr>
          <w:rFonts w:ascii="Arial" w:hAnsi="Arial" w:hint="cs"/>
          <w:b/>
          <w:bCs/>
          <w:noProof w:val="0"/>
          <w:u w:val="single"/>
          <w:rtl/>
        </w:rPr>
        <w:t>מחיקת שמו מן הפנקס</w:t>
      </w:r>
      <w:r>
        <w:rPr>
          <w:rFonts w:ascii="Arial" w:hAnsi="Arial" w:hint="cs"/>
          <w:b/>
          <w:bCs/>
          <w:noProof w:val="0"/>
          <w:rtl/>
        </w:rPr>
        <w:t>."</w:t>
      </w:r>
    </w:p>
    <w:p w:rsidR="004C08A8" w:rsidRDefault="004C08A8" w:rsidP="004C08A8">
      <w:pPr>
        <w:spacing w:line="360" w:lineRule="auto"/>
        <w:jc w:val="both"/>
        <w:rPr>
          <w:rFonts w:ascii="Arial" w:hAnsi="Arial"/>
          <w:b/>
          <w:bCs/>
          <w:noProof w:val="0"/>
          <w:rtl/>
        </w:rPr>
      </w:pPr>
    </w:p>
    <w:p w:rsidR="000647E7" w:rsidRDefault="004C08A8" w:rsidP="000647E7">
      <w:pPr>
        <w:spacing w:line="360" w:lineRule="auto"/>
        <w:ind w:left="720"/>
        <w:jc w:val="both"/>
        <w:rPr>
          <w:rFonts w:ascii="Arial" w:hAnsi="Arial"/>
          <w:noProof w:val="0"/>
          <w:rtl/>
        </w:rPr>
      </w:pPr>
      <w:r w:rsidRPr="004C08A8">
        <w:rPr>
          <w:rFonts w:ascii="Arial" w:hAnsi="Arial" w:hint="cs"/>
          <w:noProof w:val="0"/>
          <w:rtl/>
        </w:rPr>
        <w:t xml:space="preserve">התליית </w:t>
      </w:r>
      <w:r>
        <w:rPr>
          <w:rFonts w:ascii="Arial" w:hAnsi="Arial" w:hint="cs"/>
          <w:noProof w:val="0"/>
          <w:rtl/>
        </w:rPr>
        <w:t>רישיו</w:t>
      </w:r>
      <w:r w:rsidR="00E710FA">
        <w:rPr>
          <w:rFonts w:ascii="Arial" w:hAnsi="Arial" w:hint="cs"/>
          <w:noProof w:val="0"/>
          <w:rtl/>
        </w:rPr>
        <w:t>ן היא פסילה זמנית, הנמשכת עד לתקופה המכסימלית</w:t>
      </w:r>
      <w:r>
        <w:rPr>
          <w:rFonts w:ascii="Arial" w:hAnsi="Arial" w:hint="cs"/>
          <w:noProof w:val="0"/>
          <w:rtl/>
        </w:rPr>
        <w:t xml:space="preserve"> שנקבעה בחוק. שני החוקים הנ"ל הגבילו את התקופה, כך שלא תעלה על חמש שנים. בשני החוקים הנ"ל, קיימת סמכות נפרדת בדבר "ביטול הרישום בפנקס" או בדבר "מחיקת שמו (של הפסיכולוג) מן הפנקס". </w:t>
      </w:r>
      <w:r w:rsidR="00E710FA">
        <w:rPr>
          <w:rFonts w:ascii="Arial" w:hAnsi="Arial" w:hint="cs"/>
          <w:noProof w:val="0"/>
          <w:rtl/>
        </w:rPr>
        <w:t>בחוק החשמל קיימת סמכות בסעיף 6(ג)</w:t>
      </w:r>
      <w:r>
        <w:rPr>
          <w:rFonts w:ascii="Arial" w:hAnsi="Arial" w:hint="cs"/>
          <w:noProof w:val="0"/>
          <w:rtl/>
        </w:rPr>
        <w:t xml:space="preserve"> לבטל את הרישיון (או להגביל את היקפו), אך אין בחוק זה הוראה </w:t>
      </w:r>
      <w:r w:rsidR="000647E7">
        <w:rPr>
          <w:rFonts w:ascii="Arial" w:hAnsi="Arial" w:hint="cs"/>
          <w:noProof w:val="0"/>
          <w:rtl/>
        </w:rPr>
        <w:t>המסמיכה את המנהל להתלות את הרישיון לתקופה קצובה. בענייננו, ביטל השר את הרישיון מסוג "חשמלאי ראשי" לתקופה של 5 שנים. הואיל והחוק כולל סמכות לבטל את הרישיון, נראה כי השר מוסמך לבטלו שלא לצמיתות, אלא לתקופה קצובה. אם לא תאמר כן, משמעות הדבר כי השר רשאי</w:t>
      </w:r>
      <w:r w:rsidR="00E710FA">
        <w:rPr>
          <w:rFonts w:ascii="Arial" w:hAnsi="Arial" w:hint="cs"/>
          <w:noProof w:val="0"/>
          <w:rtl/>
        </w:rPr>
        <w:t xml:space="preserve"> לבטל את הרישיון אך ורק לצמיתות, אך זו </w:t>
      </w:r>
      <w:r w:rsidR="00E710FA">
        <w:rPr>
          <w:rFonts w:ascii="Arial" w:hAnsi="Arial" w:hint="cs"/>
          <w:noProof w:val="0"/>
          <w:rtl/>
        </w:rPr>
        <w:lastRenderedPageBreak/>
        <w:t>אינה עמדתו של השר.</w:t>
      </w:r>
      <w:r w:rsidR="000647E7">
        <w:rPr>
          <w:rFonts w:ascii="Arial" w:hAnsi="Arial" w:hint="cs"/>
          <w:noProof w:val="0"/>
          <w:rtl/>
        </w:rPr>
        <w:t xml:space="preserve"> השר הוסיף וקבע בהחלטתו, כי בתום תקופה זו, יוכל העורר להגיש בקשה לקבל רישיון מכל סוג שהוא. לדעתנו, השר לא חרג מסמכותו ומוסמך היה לקבל את החלטתו האמורה. השר לא התלה את הרישיון של העורר לתקופה קצובה ואכן הסנקציה של התליית הרישיון אינה נכללת בחוק החשמל. אנו מניחים כי במידה וההליך הפלילי יסתיים בזיכוי העורר, לפני חלוף התקופה שנקבעה, ישוב השר וישקול את החלטתו.</w:t>
      </w:r>
    </w:p>
    <w:p w:rsidR="000647E7" w:rsidRPr="004C08A8" w:rsidRDefault="000647E7" w:rsidP="000647E7">
      <w:pPr>
        <w:spacing w:line="360" w:lineRule="auto"/>
        <w:ind w:left="720"/>
        <w:jc w:val="both"/>
        <w:rPr>
          <w:rFonts w:ascii="Arial" w:hAnsi="Arial"/>
          <w:noProof w:val="0"/>
          <w:rtl/>
        </w:rPr>
      </w:pPr>
    </w:p>
    <w:p w:rsidR="000647E7" w:rsidRDefault="00A04F13" w:rsidP="00A04F13">
      <w:pPr>
        <w:spacing w:line="360" w:lineRule="auto"/>
        <w:ind w:left="720" w:hanging="720"/>
        <w:jc w:val="both"/>
        <w:rPr>
          <w:rFonts w:ascii="Arial" w:hAnsi="Arial"/>
          <w:noProof w:val="0"/>
          <w:rtl/>
        </w:rPr>
      </w:pPr>
      <w:r>
        <w:rPr>
          <w:rFonts w:ascii="Arial" w:hAnsi="Arial"/>
          <w:b/>
          <w:bCs/>
          <w:noProof w:val="0"/>
          <w:u w:val="single"/>
          <w:rtl/>
        </w:rPr>
        <w:t>סוף דבר</w:t>
      </w:r>
    </w:p>
    <w:p w:rsidR="000647E7" w:rsidRDefault="000647E7" w:rsidP="00A04F13">
      <w:pPr>
        <w:spacing w:line="360" w:lineRule="auto"/>
        <w:ind w:left="720" w:hanging="720"/>
        <w:jc w:val="both"/>
        <w:rPr>
          <w:rFonts w:ascii="Arial" w:hAnsi="Arial"/>
          <w:noProof w:val="0"/>
          <w:rtl/>
        </w:rPr>
      </w:pPr>
    </w:p>
    <w:p w:rsidR="000647E7" w:rsidRDefault="000647E7" w:rsidP="000647E7">
      <w:pPr>
        <w:spacing w:line="360" w:lineRule="auto"/>
        <w:ind w:left="720" w:hanging="720"/>
        <w:jc w:val="both"/>
        <w:rPr>
          <w:rFonts w:ascii="Arial" w:hAnsi="Arial"/>
          <w:noProof w:val="0"/>
          <w:rtl/>
        </w:rPr>
      </w:pPr>
      <w:r>
        <w:rPr>
          <w:rFonts w:ascii="Arial" w:hAnsi="Arial" w:hint="cs"/>
          <w:noProof w:val="0"/>
          <w:rtl/>
        </w:rPr>
        <w:t>31.</w:t>
      </w:r>
      <w:r>
        <w:rPr>
          <w:rFonts w:ascii="Arial" w:hAnsi="Arial"/>
          <w:noProof w:val="0"/>
          <w:rtl/>
        </w:rPr>
        <w:tab/>
      </w:r>
      <w:r w:rsidR="00A04F13">
        <w:rPr>
          <w:rFonts w:ascii="Arial" w:hAnsi="Arial"/>
          <w:noProof w:val="0"/>
          <w:rtl/>
        </w:rPr>
        <w:t>לאור כל האמור</w:t>
      </w:r>
      <w:r>
        <w:rPr>
          <w:rFonts w:ascii="Arial" w:hAnsi="Arial" w:hint="cs"/>
          <w:noProof w:val="0"/>
          <w:rtl/>
        </w:rPr>
        <w:t xml:space="preserve"> לעיל, מצאנו לדחות את הערר.</w:t>
      </w:r>
    </w:p>
    <w:p w:rsidR="000647E7" w:rsidRDefault="000647E7" w:rsidP="000647E7">
      <w:pPr>
        <w:spacing w:line="360" w:lineRule="auto"/>
        <w:ind w:left="720" w:hanging="720"/>
        <w:jc w:val="both"/>
        <w:rPr>
          <w:rFonts w:ascii="Arial" w:hAnsi="Arial"/>
          <w:noProof w:val="0"/>
          <w:rtl/>
        </w:rPr>
      </w:pPr>
    </w:p>
    <w:p w:rsidR="000647E7" w:rsidRDefault="000647E7" w:rsidP="000647E7">
      <w:pPr>
        <w:spacing w:line="360" w:lineRule="auto"/>
        <w:ind w:left="720" w:hanging="720"/>
        <w:jc w:val="both"/>
        <w:rPr>
          <w:rFonts w:ascii="Arial" w:hAnsi="Arial"/>
          <w:noProof w:val="0"/>
          <w:rtl/>
        </w:rPr>
      </w:pPr>
      <w:r>
        <w:rPr>
          <w:rFonts w:ascii="Arial" w:hAnsi="Arial" w:hint="cs"/>
          <w:noProof w:val="0"/>
          <w:rtl/>
        </w:rPr>
        <w:t>32.</w:t>
      </w:r>
      <w:r>
        <w:rPr>
          <w:rFonts w:ascii="Arial" w:hAnsi="Arial"/>
          <w:noProof w:val="0"/>
          <w:rtl/>
        </w:rPr>
        <w:tab/>
      </w:r>
      <w:r>
        <w:rPr>
          <w:rFonts w:ascii="Arial" w:hAnsi="Arial" w:hint="cs"/>
          <w:noProof w:val="0"/>
          <w:rtl/>
        </w:rPr>
        <w:t>מתוך התחשבות בנסיבותיו האישיות של העורר, שפורטו לעיל, החלטנו, לפנים משורת הדין, שלא לחייב את העורר בהוצאות.</w:t>
      </w:r>
    </w:p>
    <w:p w:rsidR="00A04F13" w:rsidRDefault="000647E7" w:rsidP="000647E7">
      <w:pPr>
        <w:spacing w:line="360" w:lineRule="auto"/>
        <w:ind w:left="720" w:hanging="720"/>
        <w:jc w:val="both"/>
        <w:rPr>
          <w:rFonts w:ascii="Arial" w:hAnsi="Arial"/>
          <w:noProof w:val="0"/>
          <w:rtl/>
        </w:rPr>
      </w:pPr>
      <w:r>
        <w:rPr>
          <w:rFonts w:ascii="Arial" w:hAnsi="Arial"/>
          <w:noProof w:val="0"/>
          <w:rtl/>
        </w:rPr>
        <w:t xml:space="preserve"> </w:t>
      </w:r>
    </w:p>
    <w:p w:rsidR="00A04F13" w:rsidRPr="000647E7" w:rsidRDefault="00A04F13" w:rsidP="000647E7">
      <w:pPr>
        <w:spacing w:line="360" w:lineRule="auto"/>
        <w:ind w:left="720" w:hanging="720"/>
        <w:jc w:val="both"/>
        <w:rPr>
          <w:rFonts w:ascii="Arial" w:hAnsi="Arial"/>
          <w:b/>
          <w:bCs/>
          <w:noProof w:val="0"/>
          <w:u w:val="single"/>
          <w:rtl/>
        </w:rPr>
      </w:pPr>
      <w:r w:rsidRPr="000647E7">
        <w:rPr>
          <w:rFonts w:ascii="Arial" w:hAnsi="Arial"/>
          <w:b/>
          <w:bCs/>
          <w:noProof w:val="0"/>
          <w:u w:val="single"/>
          <w:rtl/>
        </w:rPr>
        <w:t xml:space="preserve">המזכירות תמציא את </w:t>
      </w:r>
      <w:r w:rsidR="000647E7" w:rsidRPr="000647E7">
        <w:rPr>
          <w:rFonts w:ascii="Arial" w:hAnsi="Arial" w:hint="cs"/>
          <w:b/>
          <w:bCs/>
          <w:noProof w:val="0"/>
          <w:u w:val="single"/>
          <w:rtl/>
        </w:rPr>
        <w:t>פסק הדין</w:t>
      </w:r>
      <w:r w:rsidRPr="000647E7">
        <w:rPr>
          <w:rFonts w:ascii="Arial" w:hAnsi="Arial"/>
          <w:b/>
          <w:bCs/>
          <w:noProof w:val="0"/>
          <w:u w:val="single"/>
          <w:rtl/>
        </w:rPr>
        <w:t xml:space="preserve"> לב"כ הצדדים. </w:t>
      </w:r>
    </w:p>
    <w:p w:rsidR="00694556" w:rsidRDefault="00694556">
      <w:pPr>
        <w:spacing w:line="360" w:lineRule="auto"/>
        <w:jc w:val="both"/>
        <w:rPr>
          <w:rFonts w:ascii="Arial" w:hAnsi="Arial"/>
          <w:noProof w:val="0"/>
          <w:rtl/>
        </w:rPr>
      </w:pPr>
    </w:p>
    <w:p w:rsidR="00694556" w:rsidRDefault="00005C8B" w:rsidP="0052170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292132187"/>
          <w:text w:multiLine="1"/>
        </w:sdtPr>
        <w:sdtEndPr/>
        <w:sdtContent>
          <w:r>
            <w:rPr>
              <w:rFonts w:ascii="Arial" w:hAnsi="Arial" w:hint="cs"/>
              <w:noProof w:val="0"/>
              <w:rtl/>
            </w:rPr>
            <w:t>ד' אייר תשפ"ד</w:t>
          </w:r>
        </w:sdtContent>
      </w:sdt>
      <w:r>
        <w:rPr>
          <w:rFonts w:ascii="Arial" w:hAnsi="Arial"/>
          <w:noProof w:val="0"/>
          <w:rtl/>
        </w:rPr>
        <w:t xml:space="preserve">, </w:t>
      </w:r>
      <w:sdt>
        <w:sdtPr>
          <w:rPr>
            <w:rtl/>
          </w:rPr>
          <w:alias w:val="1456"/>
          <w:tag w:val="1456"/>
          <w:id w:val="1108006587"/>
          <w:text w:multiLine="1"/>
        </w:sdtPr>
        <w:sdtEndPr/>
        <w:sdtContent>
          <w:r>
            <w:rPr>
              <w:rFonts w:ascii="Arial" w:hAnsi="Arial" w:hint="cs"/>
              <w:noProof w:val="0"/>
              <w:rtl/>
            </w:rPr>
            <w:t>12 מאי 2024</w:t>
          </w:r>
        </w:sdtContent>
      </w:sdt>
      <w:r>
        <w:rPr>
          <w:rFonts w:ascii="Arial" w:hAnsi="Arial"/>
          <w:noProof w:val="0"/>
          <w:rtl/>
        </w:rPr>
        <w:t>, בהעדר הצדדים.</w:t>
      </w:r>
    </w:p>
    <w:p w:rsidR="00694556" w:rsidRDefault="00694556">
      <w:pPr>
        <w:spacing w:line="360" w:lineRule="auto"/>
        <w:jc w:val="both"/>
        <w:rPr>
          <w:rFonts w:ascii="Arial" w:hAnsi="Arial"/>
          <w:noProof w:val="0"/>
          <w:rtl/>
        </w:rPr>
      </w:pPr>
    </w:p>
    <w:tbl>
      <w:tblPr>
        <w:bidiVisual/>
        <w:tblW w:w="0" w:type="auto"/>
        <w:tblLook w:val="00A0" w:firstRow="1" w:lastRow="0" w:firstColumn="1" w:lastColumn="0" w:noHBand="0" w:noVBand="0"/>
      </w:tblPr>
      <w:tblGrid>
        <w:gridCol w:w="3054"/>
        <w:gridCol w:w="2720"/>
        <w:gridCol w:w="2731"/>
      </w:tblGrid>
      <w:tr w:rsidR="005A4554" w:rsidTr="005A4554">
        <w:trPr>
          <w:trHeight w:val="2115"/>
        </w:trPr>
        <w:tc>
          <w:tcPr>
            <w:tcW w:w="2907" w:type="dxa"/>
          </w:tcPr>
          <w:p w:rsidR="005A4554" w:rsidRDefault="005A4554">
            <w:pPr>
              <w:rPr>
                <w:sz w:val="14"/>
                <w:szCs w:val="14"/>
              </w:rPr>
            </w:pPr>
          </w:p>
          <w:p w:rsidR="005A4554" w:rsidRDefault="005A4554">
            <w:pPr>
              <w:rPr>
                <w:sz w:val="14"/>
                <w:szCs w:val="14"/>
                <w:rtl/>
              </w:rPr>
            </w:pPr>
          </w:p>
          <w:p w:rsidR="00777E38" w:rsidRDefault="00777E38">
            <w:pPr>
              <w:rPr>
                <w:sz w:val="14"/>
                <w:szCs w:val="14"/>
                <w:rtl/>
              </w:rPr>
            </w:pPr>
          </w:p>
          <w:tbl>
            <w:tblPr>
              <w:bidiVisual/>
              <w:tblW w:w="2762" w:type="dxa"/>
              <w:tblLook w:val="01E0" w:firstRow="1" w:lastRow="1" w:firstColumn="1" w:lastColumn="1" w:noHBand="0" w:noVBand="0"/>
            </w:tblPr>
            <w:tblGrid>
              <w:gridCol w:w="2616"/>
              <w:gridCol w:w="222"/>
            </w:tblGrid>
            <w:tr w:rsidR="005A4554">
              <w:tc>
                <w:tcPr>
                  <w:tcW w:w="2526" w:type="dxa"/>
                  <w:tcBorders>
                    <w:top w:val="nil"/>
                    <w:left w:val="nil"/>
                    <w:bottom w:val="single" w:sz="4" w:space="0" w:color="auto"/>
                    <w:right w:val="nil"/>
                  </w:tcBorders>
                  <w:vAlign w:val="center"/>
                </w:tcPr>
                <w:p w:rsidR="005A4554" w:rsidRDefault="005A4554">
                  <w:pPr>
                    <w:jc w:val="center"/>
                    <w:rPr>
                      <w:rFonts w:ascii="Courier New" w:hAnsi="Courier New"/>
                      <w:b/>
                      <w:bCs/>
                      <w:noProof w:val="0"/>
                    </w:rPr>
                  </w:pPr>
                  <w:r>
                    <w:drawing>
                      <wp:inline distT="0" distB="0" distL="0" distR="0" wp14:anchorId="3DA11EA4" wp14:editId="3B5F6603">
                        <wp:extent cx="1517650" cy="571500"/>
                        <wp:effectExtent l="0" t="0" r="6350"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7650" cy="571500"/>
                                </a:xfrm>
                                <a:prstGeom prst="rect">
                                  <a:avLst/>
                                </a:prstGeom>
                                <a:noFill/>
                                <a:ln>
                                  <a:noFill/>
                                </a:ln>
                              </pic:spPr>
                            </pic:pic>
                          </a:graphicData>
                        </a:graphic>
                      </wp:inline>
                    </w:drawing>
                  </w:r>
                </w:p>
                <w:p w:rsidR="005A4554" w:rsidRDefault="005A4554">
                  <w:pPr>
                    <w:jc w:val="center"/>
                    <w:rPr>
                      <w:rFonts w:ascii="Courier New" w:hAnsi="Courier New"/>
                      <w:b/>
                      <w:bCs/>
                      <w:sz w:val="6"/>
                      <w:szCs w:val="6"/>
                      <w:rtl/>
                    </w:rPr>
                  </w:pPr>
                </w:p>
                <w:p w:rsidR="005A4554" w:rsidRDefault="005A4554">
                  <w:pPr>
                    <w:jc w:val="center"/>
                    <w:rPr>
                      <w:rFonts w:ascii="Courier New" w:hAnsi="Courier New"/>
                      <w:b/>
                      <w:bCs/>
                      <w:sz w:val="6"/>
                      <w:szCs w:val="6"/>
                      <w:rtl/>
                    </w:rPr>
                  </w:pPr>
                </w:p>
                <w:p w:rsidR="005A4554" w:rsidRDefault="005A4554">
                  <w:pPr>
                    <w:jc w:val="center"/>
                    <w:rPr>
                      <w:rFonts w:ascii="Courier New" w:hAnsi="Courier New"/>
                      <w:b/>
                      <w:bCs/>
                      <w:sz w:val="6"/>
                      <w:szCs w:val="6"/>
                      <w:rtl/>
                    </w:rPr>
                  </w:pPr>
                </w:p>
                <w:p w:rsidR="005A4554" w:rsidRDefault="005A4554">
                  <w:pPr>
                    <w:jc w:val="center"/>
                    <w:rPr>
                      <w:rFonts w:ascii="Courier New" w:hAnsi="Courier New"/>
                      <w:b/>
                      <w:bCs/>
                      <w:sz w:val="6"/>
                      <w:szCs w:val="6"/>
                      <w:rtl/>
                    </w:rPr>
                  </w:pPr>
                </w:p>
                <w:p w:rsidR="005A4554" w:rsidRDefault="005A4554">
                  <w:pPr>
                    <w:jc w:val="center"/>
                    <w:rPr>
                      <w:rFonts w:ascii="Courier New" w:hAnsi="Courier New"/>
                      <w:b/>
                      <w:bCs/>
                      <w:sz w:val="6"/>
                      <w:szCs w:val="6"/>
                      <w:rtl/>
                    </w:rPr>
                  </w:pPr>
                </w:p>
              </w:tc>
              <w:tc>
                <w:tcPr>
                  <w:tcW w:w="236" w:type="dxa"/>
                  <w:tcBorders>
                    <w:top w:val="nil"/>
                    <w:left w:val="nil"/>
                    <w:bottom w:val="single" w:sz="4" w:space="0" w:color="auto"/>
                    <w:right w:val="nil"/>
                  </w:tcBorders>
                </w:tcPr>
                <w:p w:rsidR="005A4554" w:rsidRDefault="005A4554">
                  <w:pPr>
                    <w:jc w:val="center"/>
                  </w:pPr>
                </w:p>
              </w:tc>
            </w:tr>
            <w:tr w:rsidR="005A4554">
              <w:tc>
                <w:tcPr>
                  <w:tcW w:w="2526" w:type="dxa"/>
                  <w:tcBorders>
                    <w:top w:val="single" w:sz="4" w:space="0" w:color="auto"/>
                    <w:left w:val="nil"/>
                    <w:bottom w:val="nil"/>
                    <w:right w:val="nil"/>
                  </w:tcBorders>
                  <w:hideMark/>
                </w:tcPr>
                <w:p w:rsidR="005A4554" w:rsidRDefault="00A8568F">
                  <w:pPr>
                    <w:keepNext/>
                    <w:keepLines/>
                    <w:spacing w:before="40"/>
                    <w:jc w:val="center"/>
                    <w:outlineLvl w:val="2"/>
                    <w:rPr>
                      <w:rFonts w:asciiTheme="majorHAnsi" w:eastAsiaTheme="majorEastAsia" w:hAnsiTheme="majorHAnsi"/>
                      <w:b/>
                      <w:bCs/>
                      <w:noProof w:val="0"/>
                      <w:sz w:val="28"/>
                    </w:rPr>
                  </w:pPr>
                  <w:sdt>
                    <w:sdtPr>
                      <w:rPr>
                        <w:rtl/>
                      </w:rPr>
                      <w:alias w:val="2141"/>
                      <w:tag w:val="2141"/>
                      <w:id w:val="424146769"/>
                      <w:text w:multiLine="1"/>
                    </w:sdtPr>
                    <w:sdtEndPr/>
                    <w:sdtContent>
                      <w:r w:rsidR="005A4554">
                        <w:rPr>
                          <w:b/>
                          <w:bCs/>
                          <w:sz w:val="26"/>
                          <w:szCs w:val="26"/>
                          <w:rtl/>
                        </w:rPr>
                        <w:t>אביגדור</w:t>
                      </w:r>
                    </w:sdtContent>
                  </w:sdt>
                  <w:r w:rsidR="005A4554">
                    <w:rPr>
                      <w:b/>
                      <w:bCs/>
                      <w:sz w:val="26"/>
                      <w:szCs w:val="26"/>
                      <w:rtl/>
                    </w:rPr>
                    <w:t xml:space="preserve"> </w:t>
                  </w:r>
                  <w:sdt>
                    <w:sdtPr>
                      <w:rPr>
                        <w:rFonts w:cs="Times New Roman"/>
                        <w:rtl/>
                      </w:rPr>
                      <w:alias w:val="2142"/>
                      <w:tag w:val="2142"/>
                      <w:id w:val="1434550607"/>
                      <w:text w:multiLine="1"/>
                    </w:sdtPr>
                    <w:sdtEndPr/>
                    <w:sdtContent>
                      <w:r w:rsidR="005A4554">
                        <w:rPr>
                          <w:b/>
                          <w:bCs/>
                          <w:sz w:val="26"/>
                          <w:szCs w:val="26"/>
                          <w:rtl/>
                        </w:rPr>
                        <w:t>דורות</w:t>
                      </w:r>
                    </w:sdtContent>
                  </w:sdt>
                  <w:r w:rsidR="005A4554">
                    <w:rPr>
                      <w:b/>
                      <w:bCs/>
                      <w:sz w:val="26"/>
                      <w:szCs w:val="26"/>
                      <w:rtl/>
                    </w:rPr>
                    <w:t xml:space="preserve">, </w:t>
                  </w:r>
                  <w:sdt>
                    <w:sdtPr>
                      <w:rPr>
                        <w:rFonts w:ascii="David" w:hAnsi="David"/>
                        <w:b/>
                        <w:bCs/>
                        <w:rtl/>
                      </w:rPr>
                      <w:alias w:val="2143"/>
                      <w:tag w:val="2143"/>
                      <w:id w:val="148415121"/>
                      <w:text w:multiLine="1"/>
                    </w:sdtPr>
                    <w:sdtEndPr/>
                    <w:sdtContent>
                      <w:r w:rsidR="005A4554" w:rsidRPr="00073B6E">
                        <w:rPr>
                          <w:rFonts w:ascii="David" w:hAnsi="David"/>
                          <w:b/>
                          <w:bCs/>
                          <w:sz w:val="26"/>
                          <w:szCs w:val="26"/>
                          <w:rtl/>
                        </w:rPr>
                        <w:t>שופט</w:t>
                      </w:r>
                      <w:r w:rsidR="00073B6E" w:rsidRPr="00073B6E">
                        <w:rPr>
                          <w:rFonts w:ascii="David" w:hAnsi="David"/>
                          <w:b/>
                          <w:bCs/>
                          <w:sz w:val="26"/>
                          <w:szCs w:val="26"/>
                          <w:rtl/>
                        </w:rPr>
                        <w:br/>
                      </w:r>
                      <w:r w:rsidR="00073B6E" w:rsidRPr="00073B6E">
                        <w:rPr>
                          <w:rFonts w:ascii="David" w:hAnsi="David"/>
                          <w:b/>
                          <w:bCs/>
                          <w:rtl/>
                        </w:rPr>
                        <w:t>יו"ר הוועדה</w:t>
                      </w:r>
                    </w:sdtContent>
                  </w:sdt>
                </w:p>
              </w:tc>
              <w:tc>
                <w:tcPr>
                  <w:tcW w:w="236" w:type="dxa"/>
                  <w:tcBorders>
                    <w:top w:val="single" w:sz="4" w:space="0" w:color="auto"/>
                    <w:left w:val="nil"/>
                    <w:bottom w:val="nil"/>
                    <w:right w:val="nil"/>
                  </w:tcBorders>
                </w:tcPr>
                <w:p w:rsidR="005A4554" w:rsidRDefault="005A4554">
                  <w:pPr>
                    <w:keepNext/>
                    <w:keepLines/>
                    <w:spacing w:before="40"/>
                    <w:jc w:val="center"/>
                    <w:outlineLvl w:val="2"/>
                    <w:rPr>
                      <w:rFonts w:asciiTheme="majorHAnsi" w:eastAsiaTheme="majorEastAsia" w:hAnsiTheme="majorHAnsi" w:cs="Times New Roman"/>
                      <w:color w:val="243F60" w:themeColor="accent1" w:themeShade="7F"/>
                      <w:sz w:val="14"/>
                      <w:szCs w:val="10"/>
                    </w:rPr>
                  </w:pPr>
                </w:p>
              </w:tc>
            </w:tr>
          </w:tbl>
          <w:p w:rsidR="005A4554" w:rsidRDefault="005A4554">
            <w:pPr>
              <w:spacing w:line="360" w:lineRule="auto"/>
              <w:jc w:val="both"/>
              <w:rPr>
                <w:rFonts w:ascii="Arial" w:hAnsi="Arial"/>
                <w:rtl/>
              </w:rPr>
            </w:pPr>
          </w:p>
        </w:tc>
        <w:tc>
          <w:tcPr>
            <w:tcW w:w="2907" w:type="dxa"/>
          </w:tcPr>
          <w:p w:rsidR="005A4554" w:rsidRDefault="005A4554">
            <w:pPr>
              <w:jc w:val="center"/>
              <w:rPr>
                <w:sz w:val="22"/>
                <w:szCs w:val="22"/>
              </w:rPr>
            </w:pPr>
          </w:p>
          <w:tbl>
            <w:tblPr>
              <w:bidiVisual/>
              <w:tblW w:w="0" w:type="auto"/>
              <w:tblLook w:val="01E0" w:firstRow="1" w:lastRow="1" w:firstColumn="1" w:lastColumn="1" w:noHBand="0" w:noVBand="0"/>
            </w:tblPr>
            <w:tblGrid>
              <w:gridCol w:w="2483"/>
            </w:tblGrid>
            <w:tr w:rsidR="005A4554" w:rsidTr="00073B6E">
              <w:trPr>
                <w:trHeight w:val="1338"/>
              </w:trPr>
              <w:tc>
                <w:tcPr>
                  <w:tcW w:w="2483" w:type="dxa"/>
                  <w:tcBorders>
                    <w:top w:val="nil"/>
                    <w:left w:val="nil"/>
                    <w:bottom w:val="single" w:sz="4" w:space="0" w:color="auto"/>
                    <w:right w:val="nil"/>
                  </w:tcBorders>
                  <w:vAlign w:val="center"/>
                  <w:hideMark/>
                </w:tcPr>
                <w:p w:rsidR="005A4554" w:rsidRDefault="00E106E7">
                  <w:pPr>
                    <w:rPr>
                      <w:rFonts w:ascii="Courier New" w:hAnsi="Courier New"/>
                      <w:b/>
                      <w:bCs/>
                      <w:rtl/>
                    </w:rPr>
                  </w:pPr>
                  <w:r>
                    <w:rPr>
                      <w:rtl/>
                    </w:rPr>
                    <w:drawing>
                      <wp:anchor distT="0" distB="0" distL="114300" distR="114300" simplePos="0" relativeHeight="251657216" behindDoc="1" locked="0" layoutInCell="1" allowOverlap="1">
                        <wp:simplePos x="0" y="0"/>
                        <wp:positionH relativeFrom="column">
                          <wp:posOffset>127000</wp:posOffset>
                        </wp:positionH>
                        <wp:positionV relativeFrom="paragraph">
                          <wp:posOffset>635</wp:posOffset>
                        </wp:positionV>
                        <wp:extent cx="1327785" cy="974725"/>
                        <wp:effectExtent l="0" t="0" r="5715" b="0"/>
                        <wp:wrapNone/>
                        <wp:docPr id="2" name="תמונה 2" descr="CamScanner 2023-12-21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CamScanner 2023-12-21 10.40"/>
                                <pic:cNvPicPr>
                                  <a:picLocks noChangeAspect="1" noChangeArrowheads="1"/>
                                </pic:cNvPicPr>
                              </pic:nvPicPr>
                              <pic:blipFill>
                                <a:blip r:embed="rId10">
                                  <a:extLst>
                                    <a:ext uri="{28A0092B-C50C-407E-A947-70E740481C1C}">
                                      <a14:useLocalDpi xmlns:a14="http://schemas.microsoft.com/office/drawing/2010/main" val="0"/>
                                    </a:ext>
                                  </a:extLst>
                                </a:blip>
                                <a:srcRect l="22266" t="51408" r="42390" b="23616"/>
                                <a:stretch>
                                  <a:fillRect/>
                                </a:stretch>
                              </pic:blipFill>
                              <pic:spPr bwMode="auto">
                                <a:xfrm>
                                  <a:off x="0" y="0"/>
                                  <a:ext cx="1327785" cy="974725"/>
                                </a:xfrm>
                                <a:prstGeom prst="rect">
                                  <a:avLst/>
                                </a:prstGeom>
                                <a:noFill/>
                              </pic:spPr>
                            </pic:pic>
                          </a:graphicData>
                        </a:graphic>
                        <wp14:sizeRelH relativeFrom="page">
                          <wp14:pctWidth>0</wp14:pctWidth>
                        </wp14:sizeRelH>
                        <wp14:sizeRelV relativeFrom="page">
                          <wp14:pctHeight>0</wp14:pctHeight>
                        </wp14:sizeRelV>
                      </wp:anchor>
                    </w:drawing>
                  </w:r>
                </w:p>
              </w:tc>
            </w:tr>
            <w:tr w:rsidR="005A4554" w:rsidTr="00073B6E">
              <w:tc>
                <w:tcPr>
                  <w:tcW w:w="2483" w:type="dxa"/>
                  <w:tcBorders>
                    <w:top w:val="single" w:sz="4" w:space="0" w:color="auto"/>
                    <w:left w:val="nil"/>
                    <w:bottom w:val="nil"/>
                    <w:right w:val="nil"/>
                  </w:tcBorders>
                  <w:hideMark/>
                </w:tcPr>
                <w:p w:rsidR="00777E38" w:rsidRDefault="00073B6E">
                  <w:pPr>
                    <w:keepNext/>
                    <w:keepLines/>
                    <w:spacing w:before="40"/>
                    <w:jc w:val="center"/>
                    <w:outlineLvl w:val="2"/>
                    <w:rPr>
                      <w:rFonts w:ascii="Calibri Light" w:hAnsi="Calibri Light"/>
                      <w:b/>
                      <w:bCs/>
                      <w:color w:val="000000"/>
                      <w:sz w:val="28"/>
                      <w:rtl/>
                    </w:rPr>
                  </w:pPr>
                  <w:r>
                    <w:rPr>
                      <w:rFonts w:ascii="Calibri Light" w:hAnsi="Calibri Light" w:hint="cs"/>
                      <w:b/>
                      <w:bCs/>
                      <w:color w:val="000000"/>
                      <w:sz w:val="28"/>
                      <w:rtl/>
                    </w:rPr>
                    <w:t xml:space="preserve">אבירם </w:t>
                  </w:r>
                  <w:r w:rsidR="005A4554">
                    <w:rPr>
                      <w:rFonts w:ascii="Calibri Light" w:hAnsi="Calibri Light" w:hint="cs"/>
                      <w:b/>
                      <w:bCs/>
                      <w:color w:val="000000"/>
                      <w:sz w:val="28"/>
                      <w:rtl/>
                    </w:rPr>
                    <w:t xml:space="preserve">בר עקיבא, </w:t>
                  </w:r>
                  <w:r>
                    <w:rPr>
                      <w:rFonts w:ascii="Calibri Light" w:hAnsi="Calibri Light" w:hint="cs"/>
                      <w:b/>
                      <w:bCs/>
                      <w:color w:val="000000"/>
                      <w:sz w:val="28"/>
                      <w:rtl/>
                    </w:rPr>
                    <w:t>מהנדס</w:t>
                  </w:r>
                </w:p>
                <w:p w:rsidR="005A4554" w:rsidRDefault="005A4554">
                  <w:pPr>
                    <w:keepNext/>
                    <w:keepLines/>
                    <w:spacing w:before="40"/>
                    <w:jc w:val="center"/>
                    <w:outlineLvl w:val="2"/>
                    <w:rPr>
                      <w:rFonts w:asciiTheme="majorHAnsi" w:eastAsiaTheme="majorEastAsia" w:hAnsiTheme="majorHAnsi"/>
                      <w:b/>
                      <w:bCs/>
                    </w:rPr>
                  </w:pPr>
                  <w:r>
                    <w:rPr>
                      <w:rFonts w:ascii="Calibri Light" w:hAnsi="Calibri Light" w:hint="cs"/>
                      <w:b/>
                      <w:bCs/>
                      <w:color w:val="000000"/>
                      <w:sz w:val="28"/>
                      <w:rtl/>
                    </w:rPr>
                    <w:t>חבר הוועדה</w:t>
                  </w:r>
                </w:p>
              </w:tc>
            </w:tr>
          </w:tbl>
          <w:p w:rsidR="005A4554" w:rsidRDefault="005A4554">
            <w:pPr>
              <w:spacing w:line="360" w:lineRule="auto"/>
              <w:jc w:val="both"/>
              <w:rPr>
                <w:rFonts w:ascii="Arial" w:hAnsi="Arial"/>
              </w:rPr>
            </w:pPr>
          </w:p>
        </w:tc>
        <w:tc>
          <w:tcPr>
            <w:tcW w:w="2907" w:type="dxa"/>
          </w:tcPr>
          <w:p w:rsidR="005A4554" w:rsidRDefault="005A4554">
            <w:pPr>
              <w:rPr>
                <w:sz w:val="4"/>
                <w:szCs w:val="4"/>
              </w:rPr>
            </w:pPr>
          </w:p>
          <w:tbl>
            <w:tblPr>
              <w:bidiVisual/>
              <w:tblW w:w="0" w:type="auto"/>
              <w:tblLook w:val="01E0" w:firstRow="1" w:lastRow="1" w:firstColumn="1" w:lastColumn="1" w:noHBand="0" w:noVBand="0"/>
            </w:tblPr>
            <w:tblGrid>
              <w:gridCol w:w="2392"/>
            </w:tblGrid>
            <w:tr w:rsidR="005A4554">
              <w:tc>
                <w:tcPr>
                  <w:tcW w:w="2392" w:type="dxa"/>
                  <w:tcBorders>
                    <w:top w:val="nil"/>
                    <w:left w:val="nil"/>
                    <w:bottom w:val="single" w:sz="4" w:space="0" w:color="auto"/>
                    <w:right w:val="nil"/>
                  </w:tcBorders>
                  <w:vAlign w:val="center"/>
                </w:tcPr>
                <w:p w:rsidR="005A4554" w:rsidRDefault="005A4554">
                  <w:pPr>
                    <w:tabs>
                      <w:tab w:val="center" w:pos="4153"/>
                      <w:tab w:val="right" w:pos="8306"/>
                    </w:tabs>
                    <w:spacing w:before="40" w:after="40"/>
                    <w:rPr>
                      <w:rFonts w:ascii="Courier New" w:hAnsi="Courier New"/>
                      <w:b/>
                      <w:bCs/>
                      <w:noProof w:val="0"/>
                      <w:sz w:val="2"/>
                      <w:szCs w:val="2"/>
                    </w:rPr>
                  </w:pPr>
                </w:p>
                <w:p w:rsidR="005A4554" w:rsidRDefault="005A4554">
                  <w:pPr>
                    <w:tabs>
                      <w:tab w:val="center" w:pos="4153"/>
                      <w:tab w:val="right" w:pos="8306"/>
                    </w:tabs>
                    <w:spacing w:before="40" w:after="40"/>
                    <w:rPr>
                      <w:rFonts w:ascii="Courier New" w:hAnsi="Courier New"/>
                      <w:b/>
                      <w:bCs/>
                      <w:sz w:val="2"/>
                      <w:szCs w:val="2"/>
                      <w:rtl/>
                    </w:rPr>
                  </w:pPr>
                </w:p>
                <w:p w:rsidR="00777E38" w:rsidRDefault="00777E38">
                  <w:pPr>
                    <w:tabs>
                      <w:tab w:val="center" w:pos="4153"/>
                      <w:tab w:val="right" w:pos="8306"/>
                    </w:tabs>
                    <w:spacing w:before="40" w:after="40"/>
                    <w:rPr>
                      <w:rFonts w:ascii="Courier New" w:hAnsi="Courier New"/>
                      <w:b/>
                      <w:bCs/>
                      <w:sz w:val="2"/>
                      <w:szCs w:val="2"/>
                      <w:rtl/>
                    </w:rPr>
                  </w:pPr>
                </w:p>
                <w:p w:rsidR="005A4554" w:rsidRDefault="00E106E7">
                  <w:pPr>
                    <w:tabs>
                      <w:tab w:val="center" w:pos="4153"/>
                      <w:tab w:val="right" w:pos="8306"/>
                    </w:tabs>
                    <w:spacing w:before="40" w:after="40"/>
                    <w:rPr>
                      <w:rFonts w:ascii="Courier New" w:hAnsi="Courier New"/>
                      <w:b/>
                      <w:bCs/>
                    </w:rPr>
                  </w:pPr>
                  <w:r>
                    <w:rPr>
                      <w:rtl/>
                    </w:rPr>
                    <w:drawing>
                      <wp:anchor distT="0" distB="0" distL="114300" distR="114300" simplePos="0" relativeHeight="251658240" behindDoc="1" locked="0" layoutInCell="1" allowOverlap="1">
                        <wp:simplePos x="0" y="0"/>
                        <wp:positionH relativeFrom="column">
                          <wp:posOffset>98425</wp:posOffset>
                        </wp:positionH>
                        <wp:positionV relativeFrom="paragraph">
                          <wp:posOffset>24765</wp:posOffset>
                        </wp:positionV>
                        <wp:extent cx="1112520" cy="741680"/>
                        <wp:effectExtent l="0" t="0" r="0" b="1270"/>
                        <wp:wrapNone/>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b="35762"/>
                                <a:stretch>
                                  <a:fillRect/>
                                </a:stretch>
                              </pic:blipFill>
                              <pic:spPr bwMode="auto">
                                <a:xfrm>
                                  <a:off x="0" y="0"/>
                                  <a:ext cx="1112520" cy="741680"/>
                                </a:xfrm>
                                <a:prstGeom prst="rect">
                                  <a:avLst/>
                                </a:prstGeom>
                                <a:noFill/>
                              </pic:spPr>
                            </pic:pic>
                          </a:graphicData>
                        </a:graphic>
                        <wp14:sizeRelH relativeFrom="page">
                          <wp14:pctWidth>0</wp14:pctWidth>
                        </wp14:sizeRelH>
                        <wp14:sizeRelV relativeFrom="page">
                          <wp14:pctHeight>0</wp14:pctHeight>
                        </wp14:sizeRelV>
                      </wp:anchor>
                    </w:drawing>
                  </w:r>
                </w:p>
                <w:p w:rsidR="005A4554" w:rsidRDefault="005A4554">
                  <w:pPr>
                    <w:tabs>
                      <w:tab w:val="center" w:pos="4153"/>
                      <w:tab w:val="right" w:pos="8306"/>
                    </w:tabs>
                    <w:spacing w:before="40" w:after="40"/>
                    <w:rPr>
                      <w:rFonts w:ascii="Courier New" w:hAnsi="Courier New"/>
                      <w:b/>
                      <w:bCs/>
                      <w:rtl/>
                    </w:rPr>
                  </w:pPr>
                </w:p>
                <w:p w:rsidR="00777E38" w:rsidRDefault="00777E38">
                  <w:pPr>
                    <w:tabs>
                      <w:tab w:val="center" w:pos="4153"/>
                      <w:tab w:val="right" w:pos="8306"/>
                    </w:tabs>
                    <w:spacing w:before="40" w:after="40"/>
                    <w:rPr>
                      <w:rFonts w:ascii="Courier New" w:hAnsi="Courier New"/>
                      <w:b/>
                      <w:bCs/>
                      <w:rtl/>
                    </w:rPr>
                  </w:pPr>
                </w:p>
                <w:p w:rsidR="00777E38" w:rsidRDefault="00777E38">
                  <w:pPr>
                    <w:tabs>
                      <w:tab w:val="center" w:pos="4153"/>
                      <w:tab w:val="right" w:pos="8306"/>
                    </w:tabs>
                    <w:spacing w:before="40" w:after="40"/>
                    <w:rPr>
                      <w:rFonts w:ascii="Courier New" w:hAnsi="Courier New"/>
                      <w:b/>
                      <w:bCs/>
                      <w:rtl/>
                    </w:rPr>
                  </w:pPr>
                </w:p>
                <w:p w:rsidR="005A4554" w:rsidRDefault="005A4554">
                  <w:pPr>
                    <w:tabs>
                      <w:tab w:val="center" w:pos="4153"/>
                      <w:tab w:val="right" w:pos="8306"/>
                    </w:tabs>
                    <w:spacing w:before="40" w:after="40"/>
                    <w:rPr>
                      <w:rFonts w:ascii="Courier New" w:hAnsi="Courier New"/>
                      <w:b/>
                      <w:bCs/>
                      <w:sz w:val="2"/>
                      <w:szCs w:val="2"/>
                      <w:rtl/>
                    </w:rPr>
                  </w:pPr>
                </w:p>
                <w:p w:rsidR="005A4554" w:rsidRDefault="005A4554">
                  <w:pPr>
                    <w:tabs>
                      <w:tab w:val="center" w:pos="4153"/>
                      <w:tab w:val="right" w:pos="8306"/>
                    </w:tabs>
                    <w:spacing w:before="40" w:after="40"/>
                    <w:jc w:val="center"/>
                    <w:rPr>
                      <w:rFonts w:ascii="Courier New" w:hAnsi="Courier New"/>
                      <w:b/>
                      <w:bCs/>
                      <w:sz w:val="2"/>
                      <w:szCs w:val="2"/>
                      <w:rtl/>
                    </w:rPr>
                  </w:pPr>
                </w:p>
              </w:tc>
            </w:tr>
            <w:tr w:rsidR="005A4554">
              <w:tc>
                <w:tcPr>
                  <w:tcW w:w="2392" w:type="dxa"/>
                  <w:tcBorders>
                    <w:top w:val="single" w:sz="4" w:space="0" w:color="auto"/>
                    <w:left w:val="nil"/>
                    <w:bottom w:val="nil"/>
                    <w:right w:val="nil"/>
                  </w:tcBorders>
                  <w:hideMark/>
                </w:tcPr>
                <w:p w:rsidR="00777E38" w:rsidRDefault="00777E38">
                  <w:pPr>
                    <w:keepNext/>
                    <w:keepLines/>
                    <w:tabs>
                      <w:tab w:val="center" w:pos="4153"/>
                      <w:tab w:val="right" w:pos="8306"/>
                    </w:tabs>
                    <w:spacing w:before="40" w:after="40"/>
                    <w:jc w:val="center"/>
                    <w:outlineLvl w:val="2"/>
                    <w:rPr>
                      <w:rFonts w:ascii="Calibri Light" w:hAnsi="Calibri Light"/>
                      <w:b/>
                      <w:bCs/>
                      <w:color w:val="000000"/>
                      <w:sz w:val="28"/>
                      <w:rtl/>
                    </w:rPr>
                  </w:pPr>
                  <w:r>
                    <w:rPr>
                      <w:rFonts w:ascii="Calibri Light" w:hAnsi="Calibri Light" w:hint="cs"/>
                      <w:b/>
                      <w:bCs/>
                      <w:color w:val="000000"/>
                      <w:sz w:val="28"/>
                      <w:rtl/>
                    </w:rPr>
                    <w:t>ליאורה גרצמן,</w:t>
                  </w:r>
                  <w:r w:rsidR="00073B6E">
                    <w:rPr>
                      <w:rFonts w:ascii="Calibri Light" w:hAnsi="Calibri Light" w:hint="cs"/>
                      <w:b/>
                      <w:bCs/>
                      <w:color w:val="000000"/>
                      <w:sz w:val="28"/>
                      <w:rtl/>
                    </w:rPr>
                    <w:t xml:space="preserve"> מהנדסת</w:t>
                  </w:r>
                </w:p>
                <w:p w:rsidR="005A4554" w:rsidRDefault="00777E38">
                  <w:pPr>
                    <w:keepNext/>
                    <w:keepLines/>
                    <w:tabs>
                      <w:tab w:val="center" w:pos="4153"/>
                      <w:tab w:val="right" w:pos="8306"/>
                    </w:tabs>
                    <w:spacing w:before="40" w:after="40"/>
                    <w:jc w:val="center"/>
                    <w:outlineLvl w:val="2"/>
                    <w:rPr>
                      <w:rFonts w:ascii="Calibri Light" w:hAnsi="Calibri Light"/>
                      <w:b/>
                      <w:bCs/>
                      <w:color w:val="000000"/>
                      <w:sz w:val="28"/>
                      <w:rtl/>
                    </w:rPr>
                  </w:pPr>
                  <w:r>
                    <w:rPr>
                      <w:rFonts w:ascii="Calibri Light" w:hAnsi="Calibri Light" w:hint="cs"/>
                      <w:b/>
                      <w:bCs/>
                      <w:color w:val="000000"/>
                      <w:sz w:val="28"/>
                      <w:rtl/>
                    </w:rPr>
                    <w:t xml:space="preserve"> חברת הוועדה</w:t>
                  </w:r>
                  <w:r w:rsidR="005A4554">
                    <w:rPr>
                      <w:rFonts w:ascii="Calibri Light" w:hAnsi="Calibri Light"/>
                      <w:b/>
                      <w:bCs/>
                      <w:color w:val="000000"/>
                      <w:sz w:val="28"/>
                      <w:rtl/>
                    </w:rPr>
                    <w:t xml:space="preserve"> </w:t>
                  </w:r>
                </w:p>
              </w:tc>
            </w:tr>
          </w:tbl>
          <w:p w:rsidR="005A4554" w:rsidRDefault="005A4554">
            <w:pPr>
              <w:spacing w:line="360" w:lineRule="auto"/>
              <w:jc w:val="both"/>
              <w:rPr>
                <w:rFonts w:ascii="Arial" w:hAnsi="Arial"/>
                <w:rtl/>
              </w:rPr>
            </w:pPr>
          </w:p>
        </w:tc>
      </w:tr>
    </w:tbl>
    <w:p w:rsidR="005A4554" w:rsidRDefault="005A4554">
      <w:pPr>
        <w:spacing w:line="360" w:lineRule="auto"/>
        <w:jc w:val="both"/>
        <w:rPr>
          <w:rFonts w:ascii="Arial" w:hAnsi="Arial"/>
          <w:noProof w:val="0"/>
          <w:rtl/>
        </w:rPr>
      </w:pPr>
    </w:p>
    <w:sectPr w:rsidR="005A4554"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68F" w:rsidRDefault="00A8568F">
      <w:r>
        <w:separator/>
      </w:r>
    </w:p>
  </w:endnote>
  <w:endnote w:type="continuationSeparator" w:id="0">
    <w:p w:rsidR="00A8568F" w:rsidRDefault="00A8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8A5" w:rsidRDefault="000768A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768A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768A5">
      <w:rPr>
        <w:rStyle w:val="ab"/>
        <w:rtl/>
      </w:rPr>
      <w:t>10</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8A5" w:rsidRDefault="000768A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68F" w:rsidRDefault="00A8568F">
      <w:r>
        <w:separator/>
      </w:r>
    </w:p>
  </w:footnote>
  <w:footnote w:type="continuationSeparator" w:id="0">
    <w:p w:rsidR="00A8568F" w:rsidRDefault="00A8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8A5" w:rsidRDefault="000768A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rsidTr="002D580C">
      <w:trPr>
        <w:trHeight w:hRule="exact" w:val="851"/>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p w:rsidR="002D580C" w:rsidRPr="002D580C" w:rsidRDefault="002D580C">
          <w:pPr>
            <w:pStyle w:val="a3"/>
            <w:jc w:val="center"/>
            <w:rPr>
              <w:rFonts w:ascii="Tahoma" w:hAnsi="Tahoma" w:cs="Tahoma"/>
              <w:b/>
              <w:bCs/>
              <w:noProof w:val="0"/>
              <w:color w:val="000080"/>
              <w:rtl/>
            </w:rPr>
          </w:pPr>
          <w:r w:rsidRPr="002D580C">
            <w:rPr>
              <w:rFonts w:ascii="Tahoma" w:hAnsi="Tahoma" w:cs="Tahoma" w:hint="cs"/>
              <w:b/>
              <w:bCs/>
              <w:noProof w:val="0"/>
              <w:color w:val="000080"/>
              <w:rtl/>
            </w:rPr>
            <w:t>בשבתו כוועדת עררים לפי חוק החשמל</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1B0154" w:rsidP="001B0154">
              <w:pPr>
                <w:pStyle w:val="a3"/>
                <w:jc w:val="right"/>
                <w:rPr>
                  <w:b/>
                  <w:bCs/>
                  <w:noProof w:val="0"/>
                  <w:sz w:val="26"/>
                  <w:szCs w:val="26"/>
                  <w:rtl/>
                </w:rPr>
              </w:pPr>
              <w:r>
                <w:rPr>
                  <w:rFonts w:hint="cs"/>
                  <w:b/>
                  <w:bCs/>
                  <w:noProof w:val="0"/>
                  <w:sz w:val="26"/>
                  <w:szCs w:val="26"/>
                  <w:rtl/>
                </w:rPr>
                <w:t>12 מאי 2024</w:t>
              </w:r>
            </w:p>
          </w:tc>
        </w:sdtContent>
      </w:sdt>
    </w:tr>
    <w:tr w:rsidR="00694556">
      <w:trPr>
        <w:trHeight w:val="337"/>
        <w:jc w:val="center"/>
      </w:trPr>
      <w:tc>
        <w:tcPr>
          <w:tcW w:w="8721" w:type="dxa"/>
          <w:gridSpan w:val="2"/>
        </w:tcPr>
        <w:p w:rsidR="00694556" w:rsidRDefault="00A8568F">
          <w:pPr>
            <w:rPr>
              <w:b/>
              <w:bCs/>
              <w:noProof w:val="0"/>
              <w:sz w:val="26"/>
              <w:szCs w:val="26"/>
              <w:rtl/>
            </w:rPr>
          </w:pPr>
          <w:sdt>
            <w:sdtPr>
              <w:rPr>
                <w:rtl/>
              </w:rPr>
              <w:alias w:val="1170"/>
              <w:tag w:val="1170"/>
              <w:id w:val="-439763973"/>
              <w:text w:multiLine="1"/>
            </w:sdtPr>
            <w:sdtEndPr/>
            <w:sdtContent>
              <w:r w:rsidR="00986101">
                <w:rPr>
                  <w:b/>
                  <w:bCs/>
                  <w:noProof w:val="0"/>
                  <w:sz w:val="26"/>
                  <w:szCs w:val="26"/>
                  <w:rtl/>
                </w:rPr>
                <w:t>ו"ע</w:t>
              </w:r>
            </w:sdtContent>
          </w:sdt>
          <w:r w:rsidR="00005C8B">
            <w:rPr>
              <w:b/>
              <w:bCs/>
              <w:noProof w:val="0"/>
              <w:sz w:val="26"/>
              <w:szCs w:val="26"/>
              <w:rtl/>
            </w:rPr>
            <w:t xml:space="preserve"> </w:t>
          </w:r>
          <w:bookmarkStart w:id="0" w:name="_GoBack"/>
          <w:sdt>
            <w:sdtPr>
              <w:rPr>
                <w:rtl/>
              </w:rPr>
              <w:alias w:val="1171"/>
              <w:tag w:val="1171"/>
              <w:id w:val="-418721140"/>
              <w:text w:multiLine="1"/>
            </w:sdtPr>
            <w:sdtEndPr/>
            <w:sdtContent>
              <w:r w:rsidR="00986101">
                <w:rPr>
                  <w:b/>
                  <w:bCs/>
                  <w:noProof w:val="0"/>
                  <w:sz w:val="26"/>
                  <w:szCs w:val="26"/>
                  <w:rtl/>
                </w:rPr>
                <w:t>12974-09-23</w:t>
              </w:r>
            </w:sdtContent>
          </w:sdt>
          <w:bookmarkEnd w:id="0"/>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כהן קדוש נ' המנהל לענייני חשמל</w:t>
              </w:r>
            </w:sdtContent>
          </w:sdt>
        </w:p>
        <w:p w:rsidR="00694556" w:rsidRDefault="00694556">
          <w:pPr>
            <w:rPr>
              <w:rtl/>
            </w:rPr>
          </w:pPr>
        </w:p>
        <w:p w:rsidR="003E4B5D" w:rsidRDefault="003E4B5D">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68A5" w:rsidRDefault="000768A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112305"/>
    <w:multiLevelType w:val="hybridMultilevel"/>
    <w:tmpl w:val="EB76A6A2"/>
    <w:lvl w:ilvl="0" w:tplc="AAE6AF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8087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80874&amp;lt;/CaseID&amp;gt;_x000d__x000a_        &amp;lt;CaseMonth&amp;gt;9&amp;lt;/CaseMonth&amp;gt;_x000d__x000a_        &amp;lt;CaseYear&amp;gt;2023&amp;lt;/CaseYear&amp;gt;_x000d__x000a_        &amp;lt;CaseNumber&amp;gt;12974&amp;lt;/CaseNumber&amp;gt;_x000d__x000a_        &amp;lt;NumeratorGroupID&amp;gt;1&amp;lt;/NumeratorGroupID&amp;gt;_x000d__x000a_        &amp;lt;CaseName&amp;gt;כהן קדוש נ&amp;#39; המנהל לענייני חשמל&amp;lt;/CaseName&amp;gt;_x000d__x000a_        &amp;lt;CourtID&amp;gt;14&amp;lt;/CourtID&amp;gt;_x000d__x000a_        &amp;lt;CaseTypeID&amp;gt;14&amp;lt;/CaseTypeID&amp;gt;_x000d__x000a_        &amp;lt;CaseInterestID&amp;gt;2&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12974-09-23&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09-06T14:38:00+03:00&amp;lt;/CaseOpenDate&amp;gt;_x000d__x000a_        &amp;lt;PleaTypeID&amp;gt;18&amp;lt;/PleaTypeID&amp;gt;_x000d__x000a_        &amp;lt;CourtLevelID&amp;gt;2&amp;lt;/CourtLevelID&amp;gt;_x000d__x000a_        &amp;lt;CourtLevelCaseTypeInterestID&amp;gt;123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חברי ועדה-בר עקיבא וג&amp;#39;ב גרצמן_x000d__x000a__x000d__x000a_הודע לחברים על מועד הדיון ביום 15.04.24 שעה 09:30_x000d__x000a__x000d__x000a_הודע לחברים על שינוי המועד ליום 17.04.24_x000d__x000a__x000d__x000a_הודע לחברים טלפונית על מועד 06.05.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80874&amp;lt;/CaseID&amp;gt;_x000d__x000a_        &amp;lt;CaseMonth&amp;gt;9&amp;lt;/CaseMonth&amp;gt;_x000d__x000a_        &amp;lt;CaseYear&amp;gt;2023&amp;lt;/CaseYear&amp;gt;_x000d__x000a_        &amp;lt;CaseNumber&amp;gt;12974&amp;lt;/CaseNumber&amp;gt;_x000d__x000a_        &amp;lt;NumeratorGroupID&amp;gt;1&amp;lt;/NumeratorGroupID&amp;gt;_x000d__x000a_        &amp;lt;CaseName&amp;gt;כהן קדוש נ&amp;#39; המנהל לענייני חשמל&amp;lt;/CaseName&amp;gt;_x000d__x000a_        &amp;lt;CourtID&amp;gt;14&amp;lt;/CourtID&amp;gt;_x000d__x000a_        &amp;lt;CaseTypeID&amp;gt;14&amp;lt;/CaseTypeID&amp;gt;_x000d__x000a_        &amp;lt;CaseInterestID&amp;gt;2&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12974-09-23&amp;lt;/CaseDisplayIdentifier&amp;gt;_x000d__x000a_        &amp;lt;CaseTypeDesc&amp;gt;ו&amp;quot;ע&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23-09-06T14:38:00+03:00&amp;lt;/CaseOpenDate&amp;gt;_x000d__x000a_        &amp;lt;PleaTypeID&amp;gt;18&amp;lt;/PleaTypeID&amp;gt;_x000d__x000a_        &amp;lt;CourtLevelID&amp;gt;2&amp;lt;/CourtLevelID&amp;gt;_x000d__x000a_        &amp;lt;CourtLevelCaseTypeInterestID&amp;gt;1234&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חברי ועדה-בר עקיבא וג&amp;#39;ב גרצמן_x000d__x000a__x000d__x000a_הודע לחברים על מועד הדיון ביום 15.04.24 שעה 09:30_x000d__x000a__x000d__x000a_הודע לחברים על שינוי המועד ליום 17.04.24_x000d__x000a__x000d__x000a_הודע לחברים טלפונית על מועד 06.05.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1530276&amp;lt;/DecisionID&amp;gt;_x000d__x000a_        &amp;lt;DecisionName&amp;gt;פסק דין  שניתנה ע&amp;quot;י  אביגדור דורות&amp;lt;/DecisionName&amp;gt;_x000d__x000a_        &amp;lt;DecisionStatusID&amp;gt;1&amp;lt;/DecisionStatusID&amp;gt;_x000d__x000a_        &amp;lt;DecisionStatusChangeDate&amp;gt;2024-05-08T15:14:08.327+03:00&amp;lt;/DecisionStatusChangeDate&amp;gt;_x000d__x000a_        &amp;lt;DecisionSignatureDate&amp;gt;2024-05-08T14:31:37.28+03:00&amp;lt;/DecisionSignatureDate&amp;gt;_x000d__x000a_        &amp;lt;DecisionSignatureUserID&amp;gt;055121115@GOV.IL&amp;lt;/DecisionSignatureUserID&amp;gt;_x000d__x000a_        &amp;lt;DecisionCreateDate&amp;gt;2024-05-08T12:35:03.557+03:00&amp;lt;/DecisionCreateDate&amp;gt;_x000d__x000a_        &amp;lt;DecisionChangeDate&amp;gt;2024-05-08T15:14:08.35+03:00&amp;lt;/DecisionChangeDate&amp;gt;_x000d__x000a_        &amp;lt;DecisionChangeUserID&amp;gt;05512111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2417961&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4909128@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1530276&amp;lt;/DecisionID&amp;gt;_x000d__x000a_        &amp;lt;CaseID&amp;gt;80580874&amp;lt;/CaseID&amp;gt;_x000d__x000a_        &amp;lt;IsOriginal&amp;gt;true&amp;lt;/IsOriginal&amp;gt;_x000d__x000a_        &amp;lt;IsDeleted&amp;gt;false&amp;lt;/IsDeleted&amp;gt;_x000d__x000a_        &amp;lt;CaseName&amp;gt;כהן קדוש נ&amp;#39; המנהל לענייני חשמל&amp;lt;/CaseName&amp;gt;_x000d__x000a_        &amp;lt;CaseDisplayIdentifier&amp;gt;12974-09-23 ו&amp;quot;ע&amp;lt;/CaseDisplayIdentifier&amp;gt;_x000d__x000a_      &amp;lt;/dt_DecisionCase&amp;gt;_x000d__x000a_    &amp;lt;/DecisionDS&amp;gt;_x000d__x000a_  &amp;lt;/diffgr:diffgram&amp;gt;_x000d__x000a_&amp;lt;/DecisionDS&amp;gt;"/>
    <w:docVar w:name="DecisionID" w:val="151530276"/>
    <w:docVar w:name="WordClientAssemblyName" w:val="NGCS.Decision.ClientWordBL"/>
    <w:docVar w:name="WordClientClassName" w:val="NGCS.Decision.ClientWordBL.DecisionClient"/>
  </w:docVars>
  <w:rsids>
    <w:rsidRoot w:val="00694556"/>
    <w:rsid w:val="00005C8B"/>
    <w:rsid w:val="00016C35"/>
    <w:rsid w:val="00046FF9"/>
    <w:rsid w:val="000564AB"/>
    <w:rsid w:val="00060C9D"/>
    <w:rsid w:val="000647E7"/>
    <w:rsid w:val="00073B6E"/>
    <w:rsid w:val="000768A5"/>
    <w:rsid w:val="000A44DE"/>
    <w:rsid w:val="000A4C05"/>
    <w:rsid w:val="0014234E"/>
    <w:rsid w:val="00185DB8"/>
    <w:rsid w:val="001B0154"/>
    <w:rsid w:val="001C4003"/>
    <w:rsid w:val="001F6B01"/>
    <w:rsid w:val="00273CFD"/>
    <w:rsid w:val="002C070D"/>
    <w:rsid w:val="002D580C"/>
    <w:rsid w:val="00332791"/>
    <w:rsid w:val="003944DB"/>
    <w:rsid w:val="003E002B"/>
    <w:rsid w:val="003E4B5D"/>
    <w:rsid w:val="0044365A"/>
    <w:rsid w:val="004C08A8"/>
    <w:rsid w:val="004C35D5"/>
    <w:rsid w:val="004E1F58"/>
    <w:rsid w:val="004E6E3C"/>
    <w:rsid w:val="00521707"/>
    <w:rsid w:val="00547DB7"/>
    <w:rsid w:val="005A4554"/>
    <w:rsid w:val="005E3A6C"/>
    <w:rsid w:val="00622BAA"/>
    <w:rsid w:val="00625C89"/>
    <w:rsid w:val="0065706D"/>
    <w:rsid w:val="00671BD5"/>
    <w:rsid w:val="006805C1"/>
    <w:rsid w:val="00694556"/>
    <w:rsid w:val="006B23BF"/>
    <w:rsid w:val="006C6908"/>
    <w:rsid w:val="006E1A53"/>
    <w:rsid w:val="007056AA"/>
    <w:rsid w:val="00771528"/>
    <w:rsid w:val="00777E38"/>
    <w:rsid w:val="007A24FE"/>
    <w:rsid w:val="00820005"/>
    <w:rsid w:val="00846D27"/>
    <w:rsid w:val="00903896"/>
    <w:rsid w:val="00910591"/>
    <w:rsid w:val="00986101"/>
    <w:rsid w:val="009E04FE"/>
    <w:rsid w:val="00A04F13"/>
    <w:rsid w:val="00A42A39"/>
    <w:rsid w:val="00A8568F"/>
    <w:rsid w:val="00AF1ED6"/>
    <w:rsid w:val="00B80CBD"/>
    <w:rsid w:val="00BC053A"/>
    <w:rsid w:val="00BD5E6C"/>
    <w:rsid w:val="00C05C09"/>
    <w:rsid w:val="00CF34B2"/>
    <w:rsid w:val="00D211C1"/>
    <w:rsid w:val="00D53924"/>
    <w:rsid w:val="00D96D8C"/>
    <w:rsid w:val="00DA0067"/>
    <w:rsid w:val="00DA5573"/>
    <w:rsid w:val="00E106E7"/>
    <w:rsid w:val="00E54642"/>
    <w:rsid w:val="00E710FA"/>
    <w:rsid w:val="00E97908"/>
    <w:rsid w:val="00F50314"/>
    <w:rsid w:val="00F553CD"/>
    <w:rsid w:val="00F56BF0"/>
    <w:rsid w:val="00F64BC8"/>
    <w:rsid w:val="00FA0FD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390A53D-FF56-4D33-BBBA-BEB99D50D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D211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8857193">
      <w:bodyDiv w:val="1"/>
      <w:marLeft w:val="0"/>
      <w:marRight w:val="0"/>
      <w:marTop w:val="0"/>
      <w:marBottom w:val="0"/>
      <w:divBdr>
        <w:top w:val="none" w:sz="0" w:space="0" w:color="auto"/>
        <w:left w:val="none" w:sz="0" w:space="0" w:color="auto"/>
        <w:bottom w:val="none" w:sz="0" w:space="0" w:color="auto"/>
        <w:right w:val="none" w:sz="0" w:space="0" w:color="auto"/>
      </w:divBdr>
    </w:div>
    <w:div w:id="1230191817">
      <w:bodyDiv w:val="1"/>
      <w:marLeft w:val="0"/>
      <w:marRight w:val="0"/>
      <w:marTop w:val="0"/>
      <w:marBottom w:val="0"/>
      <w:divBdr>
        <w:top w:val="none" w:sz="0" w:space="0" w:color="auto"/>
        <w:left w:val="none" w:sz="0" w:space="0" w:color="auto"/>
        <w:bottom w:val="none" w:sz="0" w:space="0" w:color="auto"/>
        <w:right w:val="none" w:sz="0" w:space="0" w:color="auto"/>
      </w:divBdr>
    </w:div>
    <w:div w:id="123962999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379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מורשה עיון</RoleName>
        <IsSubProceeding>FALSE</IsSubProceeding>
        <FullName>ליאורה גרצמן</FullName>
        <FirstName>ליאורה</FirstName>
        <LastName>גרצמן</LastName>
        <PartyPropertyName/>
        <AuthenticationTypeAndNumber>ת"ז 013063052</AuthenticationTypeAndNumber>
        <RepresentatedOrRepresentativesNames/>
        <RepresentatedOrRepresentativesCount>0</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267034154</CasePartyID>
        <PartyTypeID>3</PartyTypeID>
        <ActivityStatusID>1</ActivityStatusID>
        <LegalEntityID>514531</LegalEntityID>
        <CaseLegalEntityID>127967921</CaseLegalEntityID>
        <AssistantRoleID>53</AssistantRoleID>
        <AuthenticationTypeID>1</AuthenticationTypeID>
        <AuthenticationTypeName>ת"ז</AuthenticationTypeName>
        <LegalEntityNumber>013063052</LegalEntityNumber>
        <IsMainPartyType>true</IsMainPartyType>
        <CaseDisplayIdentifier>12974-09-23</CaseDisplayIdentifier>
        <CaseTypeID>14</CaseTypeID>
        <CaseTypeName>ועדת ערר (ו"ע)</CaseTypeName>
        <CaseName>כהן קדוש נ' המנהל לענייני חשמל</CaseName>
        <FullAddress>. תל אביב -יפו </FullAddress>
        <EmailAddress>office@gash-elec.co.il</EmailAddress>
        <MotionID>0</MotionID>
        <CasePleaID>0</CasePleaID>
        <FatherName>משה</FatherName>
        <LinkedCaseID>0</LinkedCaseID>
        <PartyID>1</PartyID>
        <CasePartyCategoryID>2</CasePartyCategoryID>
        <LegalEntityAddressID>89022659</LegalEntityAddressID>
        <LegalEntityEmailAddressID>68359792</LegalEntityEmailAddressID>
        <PleaTypeID>18</PleaTypeID>
        <GroupPartyAlias/>
        <IsConverted>false</IsConverted>
        <LegalEntityRegisteredNameID>4593814</LegalEntityRegisteredNameID>
        <LegalEntityNameID>96226312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ליאורה גרצמן</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מיכאל עירוני</FullName>
        <FirstName>מיכאל</FirstName>
        <LastName>עירוני</LastName>
        <PartyPropertyName/>
        <AuthenticationTypeAndNumber>מ.ר. 37656</AuthenticationTypeAndNumber>
        <RepresentatedOrRepresentativesNames>אליעזר כהן קדוש</RepresentatedOrRepresentativesNames>
        <RepresentatedOrRepresentativesCount>1</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260244212</CasePartyID>
        <PartyTypeID>2</PartyTypeID>
        <ActivityStatusID>1</ActivityStatusID>
        <PartyAliasID>35</PartyAliasID>
        <PartyAliasName>בא כוח עוררים</PartyAliasName>
        <OrdinalNumber>1</OrdinalNumber>
        <LegalEntityID>408614</LegalEntityID>
        <CaseLegalEntityID>125839513</CaseLegalEntityID>
        <AuthenticationTypeID>4</AuthenticationTypeID>
        <AuthenticationTypeName>מ.ר.</AuthenticationTypeName>
        <LegalEntityNumber>37656</LegalEntityNumber>
        <IsMainPartyType>true</IsMainPartyType>
        <CaseDisplayIdentifier>12974-09-23</CaseDisplayIdentifier>
        <CaseTypeID>14</CaseTypeID>
        <CaseTypeName>ועדת ערר (ו"ע)</CaseTypeName>
        <CaseName>כהן קדוש נ' המנהל לענייני חשמל</CaseName>
        <FullAddress>הרב קוק 8 ירושלים בנין אשדר קומה 1</FullAddress>
        <MotionID>0</MotionID>
        <CasePleaID>0</CasePleaID>
        <LinkedCaseID>0</LinkedCaseID>
        <PartyID>1</PartyID>
        <CasePartyCategoryID>2</CasePartyCategoryID>
        <LegalEntityAddressID>76118650</LegalEntityAddressID>
        <PleaTypeID>18</PleaTypeID>
        <LawyerOfficeName>משרד עו"ד: מיכאל עירוני</LawyerOfficeName>
        <LawyerOfficeID>449258</LawyerOfficeID>
        <GroupPartyAlias/>
        <IsConverted>false</IsConverted>
        <LegalEntityNameID>29598</LegalEntityNameID>
        <RepresentatedNamesOfAssistant/>
        <LegalEntityTypeID>4</LegalEntityTypeID>
        <IsVerdictExists>false</IsVerdictExists>
        <IsAsirAzir>false</IsAsirAzir>
        <IsPublicationProhibited>false</IsPublicationProhibited>
        <PublicationProhibitedFullName>מיכאל עירוני</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אליעזר כהן קדוש</FullName>
        <FirstName>אליעזר</FirstName>
        <LastName>כהן קדוש</LastName>
        <PartyPropertyName/>
        <AuthenticationTypeAndNumber>ת"ז 312561657</AuthenticationTypeAndNumber>
        <RepresentatedOrRepresentativesNames>מיכאל עירוני</RepresentatedOrRepresentativesNames>
        <RepresentatedOrRepresentativesCount>1</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260244211</CasePartyID>
        <PartyTypeID>1</PartyTypeID>
        <ActivityStatusID>1</ActivityStatusID>
        <PartyAliasID>16</PartyAliasID>
        <PartyAliasName>עורר</PartyAliasName>
        <OrdinalNumber>1</OrdinalNumber>
        <LegalEntityID>76513000</LegalEntityID>
        <CaseLegalEntityID>125839512</CaseLegalEntityID>
        <AuthenticationTypeID>1</AuthenticationTypeID>
        <AuthenticationTypeName>ת"ז</AuthenticationTypeName>
        <LegalEntityNumber>312561657</LegalEntityNumber>
        <IsMainPartyType>true</IsMainPartyType>
        <CaseDisplayIdentifier>12974-09-23</CaseDisplayIdentifier>
        <CaseTypeID>14</CaseTypeID>
        <CaseTypeName>ועדת ערר (ו"ע)</CaseTypeName>
        <CaseName>כהן קדוש נ' המנהל לענייני חשמל</CaseName>
        <FullAddress/>
        <MotionID>0</MotionID>
        <CasePleaID>0</CasePleaID>
        <FatherName>ניסן</FatherName>
        <LinkedCaseID>0</LinkedCaseID>
        <PartyID>1</PartyID>
        <CasePartyCategoryID>2</CasePartyCategoryID>
        <PleaTypeID>18</PleaTypeID>
        <GroupPartyAlias>עוררים</GroupPartyAlias>
        <IsConverted>false</IsConverted>
        <LegalEntityRegisteredNameID>6604514</LegalEntityRegisteredNameID>
        <LegalEntityNameID>95427846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אליעזר כהן קדוש</PublicationProhibitedFullName>
      </CaseParties>
      <CaseParties>
        <PartyTypeName>מסייע</PartyTypeName>
        <ProceedingType>כתב טענות עיקרי</ProceedingType>
        <PleaName>כתב ערר</PleaName>
        <PartyBelonging> - </PartyBelonging>
        <RoleName>מורשה עיון</RoleName>
        <IsSubProceeding>FALSE</IsSubProceeding>
        <FullName>אבירם בר עקיבא</FullName>
        <FirstName>אבירם</FirstName>
        <LastName>בר עקיבא</LastName>
        <PartyPropertyName/>
        <AuthenticationTypeAndNumber>ת"ז 027227909</AuthenticationTypeAndNumber>
        <RepresentatedOrRepresentativesNames/>
        <RepresentatedOrRepresentativesCount>0</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266886921</CasePartyID>
        <PartyTypeID>3</PartyTypeID>
        <ActivityStatusID>1</ActivityStatusID>
        <OrdinalNumber>1</OrdinalNumber>
        <LegalEntityID>69717328</LegalEntityID>
        <CaseLegalEntityID>127926509</CaseLegalEntityID>
        <AssistantRoleID>53</AssistantRoleID>
        <AuthenticationTypeID>1</AuthenticationTypeID>
        <AuthenticationTypeName>ת"ז</AuthenticationTypeName>
        <LegalEntityNumber>027227909</LegalEntityNumber>
        <IsMainPartyType>true</IsMainPartyType>
        <CaseDisplayIdentifier>12974-09-23</CaseDisplayIdentifier>
        <CaseTypeID>14</CaseTypeID>
        <CaseTypeName>ועדת ערר (ו"ע)</CaseTypeName>
        <CaseName>כהן קדוש נ' המנהל לענייני חשמל</CaseName>
        <FullAddress>.. ירושלים </FullAddress>
        <EmailAddress>aviramb@gmail.com</EmailAddress>
        <MotionID>0</MotionID>
        <CasePleaID>0</CasePleaID>
        <FatherName>דוד</FatherName>
        <LinkedCaseID>0</LinkedCaseID>
        <PartyID>1</PartyID>
        <CasePartyCategoryID>2</CasePartyCategoryID>
        <LegalEntityAddressID>89009911</LegalEntityAddressID>
        <LegalEntityEmailAddressID>68358559</LegalEntityEmailAddressID>
        <PleaTypeID>18</PleaTypeID>
        <GroupPartyAlias/>
        <IsConverted>false</IsConverted>
        <LegalEntityRegisteredNameID>5393276</LegalEntityRegisteredNameID>
        <LegalEntityNameID>96210914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אבירם בר עקיבא</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המנהל לענייני חשמל</RepresentatedOrRepresentativesNames>
        <RepresentatedOrRepresentativesCount>1</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260244214</CasePartyID>
        <PartyTypeID>2</PartyTypeID>
        <ActivityStatusID>1</ActivityStatusID>
        <PartyAliasID>23</PartyAliasID>
        <PartyAliasName>בא כוח משיבים</PartyAliasName>
        <OrdinalNumber>1</OrdinalNumber>
        <LegalEntityID>401563</LegalEntityID>
        <CaseLegalEntityID>125839515</CaseLegalEntityID>
        <AuthenticationTypeID>4</AuthenticationTypeID>
        <AuthenticationTypeName>מ.ר.</AuthenticationTypeName>
        <LegalEntityNumber>23388</LegalEntityNumber>
        <IsMainPartyType>true</IsMainPartyType>
        <CaseDisplayIdentifier>12974-09-23</CaseDisplayIdentifier>
        <CaseTypeID>14</CaseTypeID>
        <CaseTypeName>ועדת ערר (ו"ע)</CaseTypeName>
        <CaseName>כהן קדוש נ' המנהל לענייני חשמל</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18</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המנהל לענייני חשמל</FullName>
        <FirstName/>
        <LastName>המנהל לענייני חשמל</LastName>
        <PartyPropertyName/>
        <AuthenticationTypeAndNumber>חברות </AuthenticationTypeAndNumber>
        <RepresentatedOrRepresentativesNames>קרן יוסט</RepresentatedOrRepresentativesNames>
        <RepresentatedOrRepresentativesCount>1</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260244213</CasePartyID>
        <PartyTypeID>1</PartyTypeID>
        <ActivityStatusID>1</ActivityStatusID>
        <PartyAliasID>4</PartyAliasID>
        <PartyAliasName>משיב</PartyAliasName>
        <OrdinalNumber>1</OrdinalNumber>
        <LegalEntityID>81440204</LegalEntityID>
        <CaseLegalEntityID>125839514</CaseLegalEntityID>
        <AuthenticationTypeID>3</AuthenticationTypeID>
        <AuthenticationTypeName>חברות</AuthenticationTypeName>
        <IsMainPartyType>true</IsMainPartyType>
        <CaseDisplayIdentifier>12974-09-23</CaseDisplayIdentifier>
        <CaseTypeID>14</CaseTypeID>
        <CaseTypeName>ועדת ערר (ו"ע)</CaseTypeName>
        <CaseName>כהן קדוש נ' המנהל לענייני חשמל</CaseName>
        <FullAddress/>
        <MotionID>0</MotionID>
        <CasePleaID>0</CasePleaID>
        <BirthDate>1955-01-01T00:00:00+02:00</BirthDate>
        <FatherName>ויקטור חיים</FatherName>
        <LinkedCaseID>0</LinkedCaseID>
        <PartyID>2</PartyID>
        <CasePartyCategoryID>2</CasePartyCategoryID>
        <PleaTypeID>18</PleaTypeID>
        <GroupPartyAlias>משיבים</GroupPartyAlias>
        <IsConverted>false</IsConverted>
        <LegalEntityNameID>95427845</LegalEntityNameID>
        <RepresentatedNamesOfAssistant/>
        <LegalEntityTypeID>3</LegalEntityTypeID>
        <IsVerdictExists>false</IsVerdictExists>
        <IsAsirAzir>false</IsAsirAzir>
        <IsPublicationProhibited>false</IsPublicationProhibited>
        <PublicationProhibitedFullName>המנהל לענייני חשמל</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2024-05-08T12:29:44.577602+03:00</DecisionSignatureDate>
    <OpenCaseDate>2023-09-06T14:38:00+03:00</OpenCaseDate>
    <CaseFeeSum>0.000</CaseFeeSum>
    <ExternalCaseNumber>.</ExternalCaseNumber>
    <DecisionTypeID>2</DecisionTypeID>
    <DecisionSignatureUserName>אביגדור דורות</DecisionSignatureUserName>
    <DecisionSignatureDateHebrew>2024-05-08T12:29:44.577602+03:00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כהן קדוש נ' המנהל לענייני חשמל</CaseName>
    <DecisionNumberInCase>14</DecisionNumberInCase>
  </dt_Decision>
  <dt_DecisionCase>
    <DecisionID>0</DecisionID>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מורשה עיון</RoleName>
        <IsSubProceeding>FALSE</IsSubProceeding>
        <FullName>ליאורה גרצמן</FullName>
        <FirstName>ליאורה</FirstName>
        <LastName>גרצמן</LastName>
        <PartyPropertyName/>
        <AuthenticationTypeAndNumber>ת"ז 013063052</AuthenticationTypeAndNumber>
        <RepresentatedOrRepresentativesNames/>
        <RepresentatedOrRepresentativesCount>0</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267034154</CasePartyID>
        <PartyTypeID>3</PartyTypeID>
        <ActivityStatusID>1</ActivityStatusID>
        <LegalEntityID>514531</LegalEntityID>
        <CaseLegalEntityID>127967921</CaseLegalEntityID>
        <AssistantRoleID>53</AssistantRoleID>
        <AuthenticationTypeID>1</AuthenticationTypeID>
        <AuthenticationTypeName>ת"ז</AuthenticationTypeName>
        <LegalEntityNumber>013063052</LegalEntityNumber>
        <IsMainPartyType>true</IsMainPartyType>
        <CaseDisplayIdentifier>12974-09-23</CaseDisplayIdentifier>
        <CaseTypeID>14</CaseTypeID>
        <CaseTypeName>ועדת ערר (ו"ע)</CaseTypeName>
        <CaseName>כהן קדוש נ' המנהל לענייני חשמל</CaseName>
        <FullAddress>. תל אביב -יפו </FullAddress>
        <EmailAddress>office@gash-elec.co.il</EmailAddress>
        <MotionID>0</MotionID>
        <CasePleaID>0</CasePleaID>
        <FatherName>משה</FatherName>
        <LinkedCaseID>0</LinkedCaseID>
        <PartyID>1</PartyID>
        <CasePartyCategoryID>2</CasePartyCategoryID>
        <LegalEntityAddressID>89022659</LegalEntityAddressID>
        <LegalEntityEmailAddressID>68359792</LegalEntityEmailAddressID>
        <PleaTypeID>18</PleaTypeID>
        <GroupPartyAlias/>
        <IsConverted>false</IsConverted>
        <LegalEntityRegisteredNameID>4593814</LegalEntityRegisteredNameID>
        <LegalEntityNameID>96226312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ליאורה גרצמן</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מיכאל עירוני</FullName>
        <FirstName>מיכאל</FirstName>
        <LastName>עירוני</LastName>
        <PartyPropertyName/>
        <AuthenticationTypeAndNumber>מ.ר. 37656</AuthenticationTypeAndNumber>
        <RepresentatedOrRepresentativesNames>אליעזר כהן קדוש</RepresentatedOrRepresentativesNames>
        <RepresentatedOrRepresentativesCount>1</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260244212</CasePartyID>
        <PartyTypeID>2</PartyTypeID>
        <ActivityStatusID>1</ActivityStatusID>
        <PartyAliasID>35</PartyAliasID>
        <PartyAliasName>בא כוח עוררים</PartyAliasName>
        <OrdinalNumber>1</OrdinalNumber>
        <LegalEntityID>408614</LegalEntityID>
        <CaseLegalEntityID>125839513</CaseLegalEntityID>
        <AuthenticationTypeID>4</AuthenticationTypeID>
        <AuthenticationTypeName>מ.ר.</AuthenticationTypeName>
        <LegalEntityNumber>37656</LegalEntityNumber>
        <IsMainPartyType>true</IsMainPartyType>
        <CaseDisplayIdentifier>12974-09-23</CaseDisplayIdentifier>
        <CaseTypeID>14</CaseTypeID>
        <CaseTypeName>ועדת ערר (ו"ע)</CaseTypeName>
        <CaseName>כהן קדוש נ' המנהל לענייני חשמל</CaseName>
        <FullAddress>הרב קוק 8 ירושלים בנין אשדר קומה 1</FullAddress>
        <MotionID>0</MotionID>
        <CasePleaID>0</CasePleaID>
        <LinkedCaseID>0</LinkedCaseID>
        <PartyID>1</PartyID>
        <CasePartyCategoryID>2</CasePartyCategoryID>
        <LegalEntityAddressID>76118650</LegalEntityAddressID>
        <PleaTypeID>18</PleaTypeID>
        <LawyerOfficeName>משרד עו"ד: מיכאל עירוני</LawyerOfficeName>
        <LawyerOfficeID>449258</LawyerOfficeID>
        <GroupPartyAlias/>
        <IsConverted>false</IsConverted>
        <LegalEntityNameID>29598</LegalEntityNameID>
        <RepresentatedNamesOfAssistant/>
        <LegalEntityTypeID>4</LegalEntityTypeID>
        <IsVerdictExists>false</IsVerdictExists>
        <IsAsirAzir>false</IsAsirAzir>
        <IsPublicationProhibited>false</IsPublicationProhibited>
        <PublicationProhibitedFullName>מיכאל עירוני</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אליעזר כהן קדוש</FullName>
        <FirstName>אליעזר</FirstName>
        <LastName>כהן קדוש</LastName>
        <PartyPropertyName/>
        <AuthenticationTypeAndNumber>ת"ז 312561657</AuthenticationTypeAndNumber>
        <RepresentatedOrRepresentativesNames>מיכאל עירוני</RepresentatedOrRepresentativesNames>
        <RepresentatedOrRepresentativesCount>1</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260244211</CasePartyID>
        <PartyTypeID>1</PartyTypeID>
        <ActivityStatusID>1</ActivityStatusID>
        <PartyAliasID>16</PartyAliasID>
        <PartyAliasName>עורר</PartyAliasName>
        <OrdinalNumber>1</OrdinalNumber>
        <LegalEntityID>76513000</LegalEntityID>
        <CaseLegalEntityID>125839512</CaseLegalEntityID>
        <AuthenticationTypeID>1</AuthenticationTypeID>
        <AuthenticationTypeName>ת"ז</AuthenticationTypeName>
        <LegalEntityNumber>312561657</LegalEntityNumber>
        <IsMainPartyType>true</IsMainPartyType>
        <CaseDisplayIdentifier>12974-09-23</CaseDisplayIdentifier>
        <CaseTypeID>14</CaseTypeID>
        <CaseTypeName>ועדת ערר (ו"ע)</CaseTypeName>
        <CaseName>כהן קדוש נ' המנהל לענייני חשמל</CaseName>
        <FullAddress/>
        <MotionID>0</MotionID>
        <CasePleaID>0</CasePleaID>
        <FatherName>ניסן</FatherName>
        <LinkedCaseID>0</LinkedCaseID>
        <PartyID>1</PartyID>
        <CasePartyCategoryID>2</CasePartyCategoryID>
        <PleaTypeID>18</PleaTypeID>
        <GroupPartyAlias>עוררים</GroupPartyAlias>
        <IsConverted>false</IsConverted>
        <LegalEntityRegisteredNameID>6604514</LegalEntityRegisteredNameID>
        <LegalEntityNameID>95427846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אליעזר כהן קדוש</PublicationProhibitedFullName>
      </CaseParties>
      <CaseParties>
        <PartyTypeName>מסייע</PartyTypeName>
        <ProceedingType>כתב טענות עיקרי</ProceedingType>
        <PleaName>כתב ערר</PleaName>
        <PartyBelonging> - </PartyBelonging>
        <RoleName>מורשה עיון</RoleName>
        <IsSubProceeding>FALSE</IsSubProceeding>
        <FullName>אבירם בר עקיבא</FullName>
        <FirstName>אבירם</FirstName>
        <LastName>בר עקיבא</LastName>
        <PartyPropertyName/>
        <AuthenticationTypeAndNumber>ת"ז 027227909</AuthenticationTypeAndNumber>
        <RepresentatedOrRepresentativesNames/>
        <RepresentatedOrRepresentativesCount>0</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266886921</CasePartyID>
        <PartyTypeID>3</PartyTypeID>
        <ActivityStatusID>1</ActivityStatusID>
        <OrdinalNumber>1</OrdinalNumber>
        <LegalEntityID>69717328</LegalEntityID>
        <CaseLegalEntityID>127926509</CaseLegalEntityID>
        <AssistantRoleID>53</AssistantRoleID>
        <AuthenticationTypeID>1</AuthenticationTypeID>
        <AuthenticationTypeName>ת"ז</AuthenticationTypeName>
        <LegalEntityNumber>027227909</LegalEntityNumber>
        <IsMainPartyType>true</IsMainPartyType>
        <CaseDisplayIdentifier>12974-09-23</CaseDisplayIdentifier>
        <CaseTypeID>14</CaseTypeID>
        <CaseTypeName>ועדת ערר (ו"ע)</CaseTypeName>
        <CaseName>כהן קדוש נ' המנהל לענייני חשמל</CaseName>
        <FullAddress>.. ירושלים </FullAddress>
        <EmailAddress>aviramb@gmail.com</EmailAddress>
        <MotionID>0</MotionID>
        <CasePleaID>0</CasePleaID>
        <FatherName>דוד</FatherName>
        <LinkedCaseID>0</LinkedCaseID>
        <PartyID>1</PartyID>
        <CasePartyCategoryID>2</CasePartyCategoryID>
        <LegalEntityAddressID>89009911</LegalEntityAddressID>
        <LegalEntityEmailAddressID>68358559</LegalEntityEmailAddressID>
        <PleaTypeID>18</PleaTypeID>
        <GroupPartyAlias/>
        <IsConverted>false</IsConverted>
        <LegalEntityRegisteredNameID>5393276</LegalEntityRegisteredNameID>
        <LegalEntityNameID>96210914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אבירם בר עקיבא</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המנהל לענייני חשמל</RepresentatedOrRepresentativesNames>
        <RepresentatedOrRepresentativesCount>1</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260244214</CasePartyID>
        <PartyTypeID>2</PartyTypeID>
        <ActivityStatusID>1</ActivityStatusID>
        <PartyAliasID>23</PartyAliasID>
        <PartyAliasName>בא כוח משיבים</PartyAliasName>
        <OrdinalNumber>1</OrdinalNumber>
        <LegalEntityID>401563</LegalEntityID>
        <CaseLegalEntityID>125839515</CaseLegalEntityID>
        <AuthenticationTypeID>4</AuthenticationTypeID>
        <AuthenticationTypeName>מ.ר.</AuthenticationTypeName>
        <LegalEntityNumber>23388</LegalEntityNumber>
        <IsMainPartyType>true</IsMainPartyType>
        <CaseDisplayIdentifier>12974-09-23</CaseDisplayIdentifier>
        <CaseTypeID>14</CaseTypeID>
        <CaseTypeName>ועדת ערר (ו"ע)</CaseTypeName>
        <CaseName>כהן קדוש נ' המנהל לענייני חשמל</CaseName>
        <FullAddress>מח"ל 7 ירושלים </FullAddress>
        <MotionID>0</MotionID>
        <CasePleaID>0</CasePleaID>
        <BirthDate>1959-12-08T00:00:00+02:00</BirthDate>
        <FatherName xml:space="preserve">        </FatherName>
        <LinkedCaseID>0</LinkedCaseID>
        <PartyID>2</PartyID>
        <CasePartyCategoryID>2</CasePartyCategoryID>
        <LegalEntityAddressID>58125595</LegalEntityAddressID>
        <PleaTypeID>18</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IsPublicationProhibited>false</IsPublicationProhibited>
        <PublicationProhibitedFullName>קרן יוסט</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המנהל לענייני חשמל</FullName>
        <FirstName/>
        <LastName>המנהל לענייני חשמל</LastName>
        <PartyPropertyName/>
        <AuthenticationTypeAndNumber>חברות </AuthenticationTypeAndNumber>
        <RepresentatedOrRepresentativesNames>קרן יוסט</RepresentatedOrRepresentativesNames>
        <RepresentatedOrRepresentativesCount>1</RepresentatedOrRepresentativesCount>
        <InvitedBy/>
        <CaseID>80580874</CaseID>
        <CaseJudicialPersonPresentationDS>
          <CaseJudicalPersonActive>
            <CaseID>80580874</CaseID>
            <JudicialPersonID>055121115@GOV.IL</JudicialPersonID>
            <JudicialPersonTypeID>1</JudicialPersonTypeID>
            <JudicialTypeID>1</JudicialTypeID>
            <IsChairman>false</IsChairman>
            <TreatmentStartDate>2023-10-30T07:28:21.16+02:00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260244213</CasePartyID>
        <PartyTypeID>1</PartyTypeID>
        <ActivityStatusID>1</ActivityStatusID>
        <PartyAliasID>4</PartyAliasID>
        <PartyAliasName>משיב</PartyAliasName>
        <OrdinalNumber>1</OrdinalNumber>
        <LegalEntityID>81440204</LegalEntityID>
        <CaseLegalEntityID>125839514</CaseLegalEntityID>
        <AuthenticationTypeID>3</AuthenticationTypeID>
        <AuthenticationTypeName>חברות</AuthenticationTypeName>
        <IsMainPartyType>true</IsMainPartyType>
        <CaseDisplayIdentifier>12974-09-23</CaseDisplayIdentifier>
        <CaseTypeID>14</CaseTypeID>
        <CaseTypeName>ועדת ערר (ו"ע)</CaseTypeName>
        <CaseName>כהן קדוש נ' המנהל לענייני חשמל</CaseName>
        <FullAddress/>
        <MotionID>0</MotionID>
        <CasePleaID>0</CasePleaID>
        <BirthDate>1955-01-01T00:00:00+02:00</BirthDate>
        <FatherName>ויקטור חיים</FatherName>
        <LinkedCaseID>0</LinkedCaseID>
        <PartyID>2</PartyID>
        <CasePartyCategoryID>2</CasePartyCategoryID>
        <PleaTypeID>18</PleaTypeID>
        <GroupPartyAlias>משיבים</GroupPartyAlias>
        <IsConverted>false</IsConverted>
        <LegalEntityNameID>95427845</LegalEntityNameID>
        <RepresentatedNamesOfAssistant/>
        <LegalEntityTypeID>3</LegalEntityTypeID>
        <IsVerdictExists>false</IsVerdictExists>
        <IsAsirAzir>false</IsAsirAzir>
        <IsPublicationProhibited>false</IsPublicationProhibited>
        <PublicationProhibitedFullName>המנהל לענייני חשמל</PublicationProhibitedFullName>
      </CaseParties>
    </CasePartiesSelectionDS>
    <CaseName>כהן קדוש נ' המנהל לענייני חשמל</CaseName>
    <CaseDisplayIdentifier>12974-09-23</CaseDisplayIdentifier>
    <CaseInterestID>2</CaseInterestID>
    <CaseTypeShortName>ו"ע</CaseTypeShortName>
  </dt_DecisionCase>
  <dt_DecisionJudgePanel>
    <JudgeID>055121115@GOV.IL</JudgeID>
    <DisplayName>אביגדור דורות</DisplayName>
    <RoleName>שופט</RoleName>
    <UserTitleName>שופט</UserTitleName>
  </dt_DecisionJudgePanel>
  <dt_LegalEntityDetails>
    <Fax/>
    <Phone/>
    <AddressDesc/>
    <PartyID>1</PartyID>
    <PartyTypeID>3</PartyTypeID>
    <DecisionID>0</DecisionID>
    <AssistantRoleID>53</AssistantRoleID>
    <StreetName>.</StreetName>
    <CityName>תל אביב -יפו</CityName>
    <FullName>ליאורה גרצמן</FullName>
    <Email>office@gash-elec.co.il</Email>
    <IsPublicationProhibited>false</IsPublicationProhibited>
  </dt_LegalEntityDetails>
  <dt_LegalEntityDetails>
    <PartyID>1</PartyID>
    <PartyTypeID>1</PartyTypeID>
    <DecisionID>0</DecisionID>
    <FullName>אליעזר  כהן קדוש</FullName>
    <IsPublicationProhibited>false</IsPublicationProhibited>
  </dt_LegalEntityDetails>
  <dt_LegalEntityDetails>
    <Fax>02-6221237</Fax>
    <Phone>02-6240086</Phone>
    <AddressDesc>בנין אשדר קומה 1</AddressDesc>
    <PartyID>1</PartyID>
    <PartyTypeID>2</PartyTypeID>
    <DecisionID>0</DecisionID>
    <StreetName>הרב קוק 8</StreetName>
    <CityName>ירושלים</CityName>
    <FullName>מיכאל עירוני</FullName>
    <Email>ironi.lawoffice@gmail.com</Email>
    <IsPublicationProhibited>false</IsPublicationProhibited>
  </dt_LegalEntityDetails>
  <dt_LegalEntityDetails>
    <PartyID>2</PartyID>
    <PartyTypeID>1</PartyTypeID>
    <DecisionID>0</DecisionID>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Fax/>
    <Phone/>
    <AddressDesc/>
    <PartyID>1</PartyID>
    <PartyTypeID>3</PartyTypeID>
    <DecisionID>0</DecisionID>
    <AssistantRoleID>53</AssistantRoleID>
    <StreetName>..</StreetName>
    <CityName>ירושלים</CityName>
    <FullName>אבירם בר עקיבא</FullName>
    <Email>aviramb@gmail.com</Email>
    <IsPublicationProhibited>false</IsPublicationProhibited>
  </dt_LegalEntityDetails>
  <dt_CaseJudicalPersonActive>
    <CaseJudicalPerson>שופט אביגדור דורות</CaseJudicalPerson>
  </dt_CaseJudicalPersonActive>
  <dt_Sitting>
    <PreviousMeetingDate>2024-05-06T11:30:00+03:00</PreviousMeetingDate>
    <PreviousSittingTypeID>5</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0799AEFD-4746-4381-B180-D481BC8752B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2908</Words>
  <Characters>14541</Characters>
  <Application>Microsoft Office Word</Application>
  <DocSecurity>0</DocSecurity>
  <Lines>121</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2024-05-15T06:28:00Z</dcterms:created>
  <dcterms:modified xsi:type="dcterms:W3CDTF">2024-05-15T06:28:00Z</dcterms:modified>
</cp:coreProperties>
</file>